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93DC8C" w14:textId="77777777" w:rsidR="00947EDF" w:rsidRDefault="00947EDF" w:rsidP="0042781C">
      <w:bookmarkStart w:id="0" w:name="_Toc289364547"/>
      <w:bookmarkStart w:id="1" w:name="_GoBack"/>
      <w:bookmarkEnd w:id="1"/>
    </w:p>
    <w:p w14:paraId="1D44FB01" w14:textId="5BB41297" w:rsidR="00947EDF" w:rsidRDefault="00947EDF" w:rsidP="00947EDF">
      <w:pPr>
        <w:pStyle w:val="Heading1"/>
        <w:numPr>
          <w:ilvl w:val="0"/>
          <w:numId w:val="0"/>
        </w:numPr>
        <w:jc w:val="center"/>
      </w:pPr>
      <w:r>
        <w:t xml:space="preserve">Report from </w:t>
      </w:r>
      <w:r w:rsidR="008D0882">
        <w:t>C</w:t>
      </w:r>
      <w:r w:rsidR="00FD4354">
        <w:t>Ape town, south africa 2017</w:t>
      </w:r>
      <w:r>
        <w:t xml:space="preserve"> Intersessional</w:t>
      </w:r>
    </w:p>
    <w:p w14:paraId="3A1059EA" w14:textId="036227A5" w:rsidR="00E95B83" w:rsidRPr="00885DC7" w:rsidRDefault="0042781C" w:rsidP="0042781C">
      <w:pPr>
        <w:pStyle w:val="Heading1"/>
      </w:pPr>
      <w:r>
        <w:t xml:space="preserve">IALA ENAV </w:t>
      </w:r>
      <w:r w:rsidR="00230CBF">
        <w:t>Working Group 3</w:t>
      </w:r>
      <w:r w:rsidR="00E95B83" w:rsidRPr="00885DC7">
        <w:t xml:space="preserve"> – </w:t>
      </w:r>
      <w:bookmarkEnd w:id="0"/>
      <w:r w:rsidR="008F0D93">
        <w:t>Telecommunication</w:t>
      </w:r>
    </w:p>
    <w:p w14:paraId="294F08D3" w14:textId="39A347E0" w:rsidR="00E95B83" w:rsidRDefault="0042781C" w:rsidP="0042781C">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IALA </w:t>
      </w:r>
      <w:proofErr w:type="spellStart"/>
      <w:r w:rsidRPr="00973575">
        <w:rPr>
          <w:rFonts w:ascii="Calibri" w:eastAsiaTheme="minorHAnsi" w:hAnsi="Calibri" w:cs="Times New Roman"/>
          <w:color w:val="000000"/>
          <w:lang w:val="en-US" w:eastAsia="en-US"/>
        </w:rPr>
        <w:t>eNAV</w:t>
      </w:r>
      <w:proofErr w:type="spellEnd"/>
      <w:r w:rsidRPr="00973575">
        <w:rPr>
          <w:rFonts w:ascii="Calibri" w:eastAsiaTheme="minorHAnsi" w:hAnsi="Calibri" w:cs="Times New Roman"/>
          <w:color w:val="000000"/>
          <w:lang w:val="en-US" w:eastAsia="en-US"/>
        </w:rPr>
        <w:t xml:space="preserve"> working group 3 telecommunication met at an intersessional </w:t>
      </w:r>
      <w:r w:rsidR="00CC1757">
        <w:rPr>
          <w:rFonts w:ascii="Calibri" w:eastAsiaTheme="minorHAnsi" w:hAnsi="Calibri" w:cs="Times New Roman"/>
          <w:color w:val="000000"/>
          <w:lang w:val="en-US" w:eastAsia="en-US"/>
        </w:rPr>
        <w:t xml:space="preserve">meeting </w:t>
      </w:r>
      <w:r w:rsidR="00F96EFB" w:rsidRPr="00973575">
        <w:rPr>
          <w:rFonts w:ascii="Calibri" w:eastAsiaTheme="minorHAnsi" w:hAnsi="Calibri" w:cs="Times New Roman"/>
          <w:color w:val="000000"/>
          <w:lang w:val="en-US" w:eastAsia="en-US"/>
        </w:rPr>
        <w:t xml:space="preserve">in </w:t>
      </w:r>
      <w:r w:rsidR="006448DB">
        <w:rPr>
          <w:rFonts w:ascii="Calibri" w:eastAsiaTheme="minorHAnsi" w:hAnsi="Calibri" w:cs="Times New Roman"/>
          <w:color w:val="000000"/>
          <w:lang w:val="en-US" w:eastAsia="en-US"/>
        </w:rPr>
        <w:t>Cape Town, South Africa</w:t>
      </w:r>
      <w:r w:rsidR="00F96EFB" w:rsidRPr="00973575">
        <w:rPr>
          <w:rFonts w:ascii="Calibri" w:eastAsiaTheme="minorHAnsi" w:hAnsi="Calibri" w:cs="Times New Roman"/>
          <w:color w:val="000000"/>
          <w:lang w:val="en-US" w:eastAsia="en-US"/>
        </w:rPr>
        <w:t xml:space="preserve"> the week of </w:t>
      </w:r>
      <w:r w:rsidR="006448DB">
        <w:rPr>
          <w:rFonts w:ascii="Calibri" w:eastAsiaTheme="minorHAnsi" w:hAnsi="Calibri" w:cs="Times New Roman"/>
          <w:color w:val="000000"/>
          <w:lang w:val="en-US" w:eastAsia="en-US"/>
        </w:rPr>
        <w:t>February 13</w:t>
      </w:r>
      <w:r w:rsidR="00947EDF">
        <w:rPr>
          <w:rFonts w:ascii="Calibri" w:eastAsiaTheme="minorHAnsi" w:hAnsi="Calibri" w:cs="Times New Roman"/>
          <w:color w:val="000000"/>
          <w:lang w:val="en-US" w:eastAsia="en-US"/>
        </w:rPr>
        <w:t>,</w:t>
      </w:r>
      <w:r w:rsidR="006448DB">
        <w:rPr>
          <w:rFonts w:ascii="Calibri" w:eastAsiaTheme="minorHAnsi" w:hAnsi="Calibri" w:cs="Times New Roman"/>
          <w:color w:val="000000"/>
          <w:lang w:val="en-US" w:eastAsia="en-US"/>
        </w:rPr>
        <w:t xml:space="preserve"> 2017</w:t>
      </w:r>
      <w:r w:rsidR="00947EDF">
        <w:rPr>
          <w:rFonts w:ascii="Calibri" w:eastAsiaTheme="minorHAnsi" w:hAnsi="Calibri" w:cs="Times New Roman"/>
          <w:color w:val="000000"/>
          <w:lang w:val="en-US" w:eastAsia="en-US"/>
        </w:rPr>
        <w:t xml:space="preserve"> hosted by </w:t>
      </w:r>
      <w:r w:rsidR="007E4EEB">
        <w:rPr>
          <w:rFonts w:ascii="Calibri" w:eastAsiaTheme="minorHAnsi" w:hAnsi="Calibri" w:cs="Times New Roman"/>
          <w:color w:val="000000"/>
          <w:lang w:val="en-US" w:eastAsia="en-US"/>
        </w:rPr>
        <w:t xml:space="preserve">Stone Three Venture Technologies, </w:t>
      </w:r>
      <w:proofErr w:type="spellStart"/>
      <w:r w:rsidR="007E4EEB">
        <w:rPr>
          <w:rFonts w:ascii="Calibri" w:eastAsiaTheme="minorHAnsi" w:hAnsi="Calibri" w:cs="Times New Roman"/>
          <w:color w:val="000000"/>
          <w:lang w:val="en-US" w:eastAsia="en-US"/>
        </w:rPr>
        <w:t>Senro</w:t>
      </w:r>
      <w:proofErr w:type="spellEnd"/>
      <w:r w:rsidR="007E4EEB">
        <w:rPr>
          <w:rFonts w:ascii="Calibri" w:eastAsiaTheme="minorHAnsi" w:hAnsi="Calibri" w:cs="Times New Roman"/>
          <w:color w:val="000000"/>
          <w:lang w:val="en-US" w:eastAsia="en-US"/>
        </w:rPr>
        <w:t xml:space="preserve"> Limited and IMIS Global</w:t>
      </w:r>
      <w:r w:rsidR="00F96EFB" w:rsidRPr="00973575">
        <w:rPr>
          <w:rFonts w:ascii="Calibri" w:eastAsiaTheme="minorHAnsi" w:hAnsi="Calibri" w:cs="Times New Roman"/>
          <w:color w:val="000000"/>
          <w:lang w:val="en-US" w:eastAsia="en-US"/>
        </w:rPr>
        <w:t xml:space="preserve">.  </w:t>
      </w:r>
      <w:r w:rsidR="007E4EEB">
        <w:rPr>
          <w:rFonts w:ascii="Calibri" w:eastAsiaTheme="minorHAnsi" w:hAnsi="Calibri" w:cs="Times New Roman"/>
          <w:color w:val="000000"/>
          <w:lang w:val="en-US" w:eastAsia="en-US"/>
        </w:rPr>
        <w:t xml:space="preserve">The group would like to thank our sponsors for the excellent facilities, including setting up and running our first remote access via GoToMeeting.   </w:t>
      </w:r>
      <w:r w:rsidR="00F96EFB" w:rsidRPr="00973575">
        <w:rPr>
          <w:rFonts w:ascii="Calibri" w:eastAsiaTheme="minorHAnsi" w:hAnsi="Calibri" w:cs="Times New Roman"/>
          <w:color w:val="000000"/>
          <w:lang w:val="en-US" w:eastAsia="en-US"/>
        </w:rPr>
        <w:t>The agenda called for progress on the following objectives:</w:t>
      </w:r>
    </w:p>
    <w:p w14:paraId="101EE660" w14:textId="77777777" w:rsidR="006448DB" w:rsidRDefault="006448DB" w:rsidP="006448DB">
      <w:pPr>
        <w:rPr>
          <w:rFonts w:ascii="Calibri" w:hAnsi="Calibri"/>
          <w:lang w:val="en-US"/>
        </w:rPr>
      </w:pPr>
    </w:p>
    <w:p w14:paraId="5089B663" w14:textId="7B58937C" w:rsidR="006448DB" w:rsidRPr="006448DB" w:rsidRDefault="006448DB" w:rsidP="006448DB">
      <w:pPr>
        <w:ind w:left="720"/>
        <w:rPr>
          <w:rFonts w:ascii="Calibri" w:hAnsi="Calibri"/>
        </w:rPr>
      </w:pPr>
      <w:r w:rsidRPr="006448DB">
        <w:rPr>
          <w:rFonts w:ascii="Calibri" w:hAnsi="Calibri"/>
          <w:lang w:val="en-US"/>
        </w:rPr>
        <w:t>Report of ITU meeting</w:t>
      </w:r>
    </w:p>
    <w:p w14:paraId="4E26E542" w14:textId="1D95DDF6" w:rsidR="006448DB" w:rsidRPr="006448DB" w:rsidRDefault="006448DB" w:rsidP="006448DB">
      <w:pPr>
        <w:ind w:left="720"/>
        <w:rPr>
          <w:rFonts w:ascii="Calibri" w:hAnsi="Calibri"/>
        </w:rPr>
      </w:pPr>
      <w:r w:rsidRPr="006448DB">
        <w:rPr>
          <w:rFonts w:ascii="Calibri" w:hAnsi="Calibri"/>
          <w:lang w:val="en-US"/>
        </w:rPr>
        <w:t xml:space="preserve">Channel Plan Discussion </w:t>
      </w:r>
    </w:p>
    <w:p w14:paraId="4535E107" w14:textId="77777777" w:rsidR="006448DB" w:rsidRPr="006448DB" w:rsidRDefault="006448DB" w:rsidP="006448DB">
      <w:pPr>
        <w:ind w:left="720"/>
        <w:rPr>
          <w:rFonts w:ascii="Calibri" w:hAnsi="Calibri"/>
        </w:rPr>
      </w:pPr>
      <w:r w:rsidRPr="006448DB">
        <w:rPr>
          <w:rFonts w:ascii="Calibri" w:hAnsi="Calibri"/>
          <w:lang w:val="en-US"/>
        </w:rPr>
        <w:t>                Status of Channel Model</w:t>
      </w:r>
    </w:p>
    <w:p w14:paraId="3F06B165" w14:textId="77777777" w:rsidR="006448DB" w:rsidRPr="006448DB" w:rsidRDefault="006448DB" w:rsidP="006448DB">
      <w:pPr>
        <w:ind w:left="720"/>
        <w:rPr>
          <w:rFonts w:ascii="Calibri" w:hAnsi="Calibri"/>
        </w:rPr>
      </w:pPr>
      <w:r w:rsidRPr="006448DB">
        <w:rPr>
          <w:rFonts w:ascii="Calibri" w:hAnsi="Calibri"/>
          <w:lang w:val="en-US"/>
        </w:rPr>
        <w:t>                Strategy at ITU</w:t>
      </w:r>
    </w:p>
    <w:p w14:paraId="7ED04016" w14:textId="77777777" w:rsidR="006448DB" w:rsidRPr="006448DB" w:rsidRDefault="006448DB" w:rsidP="006448DB">
      <w:pPr>
        <w:ind w:left="720"/>
        <w:rPr>
          <w:rFonts w:ascii="Calibri" w:hAnsi="Calibri"/>
        </w:rPr>
      </w:pPr>
      <w:r w:rsidRPr="006448DB">
        <w:rPr>
          <w:rFonts w:ascii="Calibri" w:hAnsi="Calibri"/>
          <w:lang w:val="en-US"/>
        </w:rPr>
        <w:t>VDE-SAT Report</w:t>
      </w:r>
    </w:p>
    <w:p w14:paraId="16378860" w14:textId="19E0A9BC" w:rsidR="006448DB" w:rsidRPr="006448DB" w:rsidRDefault="006448DB" w:rsidP="006448DB">
      <w:pPr>
        <w:ind w:left="720"/>
        <w:rPr>
          <w:rFonts w:ascii="Calibri" w:hAnsi="Calibri"/>
        </w:rPr>
      </w:pPr>
      <w:r w:rsidRPr="006448DB">
        <w:rPr>
          <w:rFonts w:ascii="Calibri" w:hAnsi="Calibri"/>
          <w:lang w:val="en-US"/>
        </w:rPr>
        <w:t xml:space="preserve">                Identify all open items and assign responsibility </w:t>
      </w:r>
    </w:p>
    <w:p w14:paraId="67CC0E62" w14:textId="77777777" w:rsidR="006448DB" w:rsidRPr="006448DB" w:rsidRDefault="006448DB" w:rsidP="006448DB">
      <w:pPr>
        <w:ind w:left="720"/>
        <w:rPr>
          <w:rFonts w:ascii="Calibri" w:hAnsi="Calibri"/>
        </w:rPr>
      </w:pPr>
      <w:r w:rsidRPr="006448DB">
        <w:rPr>
          <w:rFonts w:ascii="Calibri" w:hAnsi="Calibri"/>
          <w:lang w:val="en-US"/>
        </w:rPr>
        <w:t>Major milestones:</w:t>
      </w:r>
    </w:p>
    <w:p w14:paraId="1A50B971" w14:textId="530A2647" w:rsidR="006448DB" w:rsidRPr="006448DB" w:rsidRDefault="006448DB" w:rsidP="006448DB">
      <w:pPr>
        <w:ind w:left="2310"/>
        <w:rPr>
          <w:rFonts w:ascii="Calibri" w:hAnsi="Calibri"/>
        </w:rPr>
      </w:pPr>
      <w:r w:rsidRPr="006448DB">
        <w:rPr>
          <w:rFonts w:ascii="Calibri" w:hAnsi="Calibri"/>
          <w:lang w:val="en-US"/>
        </w:rPr>
        <w:t>How VDE and ASM will integrate into the maritime cloud or other systems to transport S100;</w:t>
      </w:r>
    </w:p>
    <w:p w14:paraId="25E6F6D9" w14:textId="77777777" w:rsidR="006448DB" w:rsidRPr="006448DB" w:rsidRDefault="006448DB" w:rsidP="006448DB">
      <w:pPr>
        <w:ind w:left="720"/>
        <w:rPr>
          <w:rFonts w:ascii="Calibri" w:hAnsi="Calibri"/>
        </w:rPr>
      </w:pPr>
      <w:r w:rsidRPr="006448DB">
        <w:rPr>
          <w:rFonts w:ascii="Calibri" w:hAnsi="Calibri"/>
          <w:lang w:val="en-US"/>
        </w:rPr>
        <w:t>                                Authentication and information security</w:t>
      </w:r>
    </w:p>
    <w:p w14:paraId="04E4572C" w14:textId="672B99AD" w:rsidR="006448DB" w:rsidRPr="006448DB" w:rsidRDefault="006448DB" w:rsidP="006448DB">
      <w:pPr>
        <w:ind w:left="720"/>
        <w:rPr>
          <w:rFonts w:ascii="Calibri" w:hAnsi="Calibri"/>
        </w:rPr>
      </w:pPr>
      <w:r w:rsidRPr="006448DB">
        <w:rPr>
          <w:rFonts w:ascii="Calibri" w:hAnsi="Calibri"/>
          <w:lang w:val="en-US"/>
        </w:rPr>
        <w:t xml:space="preserve">                                Maritime numbering system </w:t>
      </w:r>
      <w:proofErr w:type="spellStart"/>
      <w:r w:rsidRPr="006448DB">
        <w:rPr>
          <w:rFonts w:ascii="Calibri" w:hAnsi="Calibri"/>
          <w:lang w:val="en-US"/>
        </w:rPr>
        <w:t>mrn.xxx.yyy.zzz</w:t>
      </w:r>
      <w:proofErr w:type="spellEnd"/>
    </w:p>
    <w:p w14:paraId="46F0DDFE" w14:textId="77777777" w:rsidR="006448DB" w:rsidRPr="006448DB" w:rsidRDefault="006448DB" w:rsidP="006448DB">
      <w:pPr>
        <w:ind w:left="720"/>
        <w:rPr>
          <w:rFonts w:ascii="Calibri" w:hAnsi="Calibri"/>
        </w:rPr>
      </w:pPr>
      <w:r w:rsidRPr="006448DB">
        <w:rPr>
          <w:rFonts w:ascii="Calibri" w:hAnsi="Calibri"/>
          <w:lang w:val="en-US"/>
        </w:rPr>
        <w:t>                                VDES interoperability testing</w:t>
      </w:r>
    </w:p>
    <w:p w14:paraId="21813D28" w14:textId="77777777" w:rsidR="006448DB" w:rsidRPr="006448DB" w:rsidRDefault="006448DB" w:rsidP="006448DB">
      <w:pPr>
        <w:ind w:left="720"/>
        <w:rPr>
          <w:rFonts w:ascii="Calibri" w:hAnsi="Calibri"/>
        </w:rPr>
      </w:pPr>
      <w:r w:rsidRPr="006448DB">
        <w:rPr>
          <w:rFonts w:ascii="Calibri" w:hAnsi="Calibri"/>
          <w:lang w:val="en-US"/>
        </w:rPr>
        <w:t>Annex 1:</w:t>
      </w:r>
    </w:p>
    <w:p w14:paraId="7613DFE0" w14:textId="77777777" w:rsidR="006448DB" w:rsidRPr="006448DB" w:rsidRDefault="006448DB" w:rsidP="006448DB">
      <w:pPr>
        <w:ind w:left="720"/>
        <w:rPr>
          <w:rFonts w:ascii="Calibri" w:hAnsi="Calibri"/>
        </w:rPr>
      </w:pPr>
      <w:r w:rsidRPr="006448DB">
        <w:rPr>
          <w:rFonts w:ascii="Calibri" w:hAnsi="Calibri"/>
          <w:lang w:val="en-US"/>
        </w:rPr>
        <w:t>                                Bulletin Board details </w:t>
      </w:r>
    </w:p>
    <w:p w14:paraId="738084FD" w14:textId="77777777" w:rsidR="006448DB" w:rsidRPr="006448DB" w:rsidRDefault="006448DB" w:rsidP="006448DB">
      <w:pPr>
        <w:ind w:left="720"/>
        <w:rPr>
          <w:rFonts w:ascii="Calibri" w:hAnsi="Calibri"/>
        </w:rPr>
      </w:pPr>
      <w:r w:rsidRPr="006448DB">
        <w:rPr>
          <w:rFonts w:ascii="Calibri" w:hAnsi="Calibri"/>
          <w:lang w:val="en-US"/>
        </w:rPr>
        <w:t>                                Training Sequence finalized</w:t>
      </w:r>
    </w:p>
    <w:p w14:paraId="247ADE6A" w14:textId="77777777" w:rsidR="006448DB" w:rsidRPr="006448DB" w:rsidRDefault="006448DB" w:rsidP="006448DB">
      <w:pPr>
        <w:ind w:left="720"/>
        <w:rPr>
          <w:rFonts w:ascii="Calibri" w:hAnsi="Calibri"/>
        </w:rPr>
      </w:pPr>
      <w:r w:rsidRPr="006448DB">
        <w:rPr>
          <w:rFonts w:ascii="Calibri" w:hAnsi="Calibri"/>
          <w:lang w:val="en-US"/>
        </w:rPr>
        <w:t>                                Rate adaption requires update</w:t>
      </w:r>
    </w:p>
    <w:p w14:paraId="18B34FC4" w14:textId="35EEC73F" w:rsidR="006448DB" w:rsidRDefault="006448DB" w:rsidP="006448DB">
      <w:pPr>
        <w:ind w:left="720"/>
        <w:rPr>
          <w:rFonts w:ascii="Calibri" w:hAnsi="Calibri"/>
          <w:lang w:val="en-US"/>
        </w:rPr>
      </w:pPr>
      <w:r w:rsidRPr="006448DB">
        <w:rPr>
          <w:rFonts w:ascii="Calibri" w:hAnsi="Calibri"/>
          <w:lang w:val="en-US"/>
        </w:rPr>
        <w:t>                                Clarify Transmission masks</w:t>
      </w:r>
    </w:p>
    <w:p w14:paraId="245E8817" w14:textId="2E1E4BD3" w:rsidR="006448DB" w:rsidRPr="006448DB" w:rsidRDefault="006448DB" w:rsidP="006448DB">
      <w:pPr>
        <w:ind w:left="720"/>
        <w:rPr>
          <w:rFonts w:ascii="Calibri" w:hAnsi="Calibri"/>
        </w:rPr>
      </w:pPr>
      <w:r>
        <w:rPr>
          <w:rFonts w:ascii="Calibri" w:hAnsi="Calibri"/>
          <w:lang w:val="en-US"/>
        </w:rPr>
        <w:tab/>
      </w:r>
      <w:r>
        <w:rPr>
          <w:rFonts w:ascii="Calibri" w:hAnsi="Calibri"/>
          <w:lang w:val="en-US"/>
        </w:rPr>
        <w:tab/>
        <w:t xml:space="preserve">    Mature Link Layer </w:t>
      </w:r>
    </w:p>
    <w:p w14:paraId="3207E214" w14:textId="77777777" w:rsidR="006448DB" w:rsidRPr="006448DB" w:rsidRDefault="006448DB" w:rsidP="006448DB">
      <w:pPr>
        <w:ind w:left="720"/>
        <w:rPr>
          <w:rFonts w:ascii="Calibri" w:hAnsi="Calibri"/>
        </w:rPr>
      </w:pPr>
      <w:r w:rsidRPr="006448DB">
        <w:rPr>
          <w:rFonts w:ascii="Calibri" w:hAnsi="Calibri"/>
          <w:lang w:val="en-US"/>
        </w:rPr>
        <w:t>Annex 2:</w:t>
      </w:r>
    </w:p>
    <w:p w14:paraId="5B28C4D9" w14:textId="7C1302D0" w:rsidR="006448DB" w:rsidRPr="006448DB" w:rsidRDefault="006448DB" w:rsidP="006448DB">
      <w:pPr>
        <w:ind w:left="720"/>
        <w:rPr>
          <w:rFonts w:ascii="Calibri" w:hAnsi="Calibri"/>
        </w:rPr>
      </w:pPr>
      <w:r w:rsidRPr="006448DB">
        <w:rPr>
          <w:rFonts w:ascii="Calibri" w:hAnsi="Calibri"/>
          <w:lang w:val="en-US"/>
        </w:rPr>
        <w:t xml:space="preserve">                                </w:t>
      </w:r>
      <w:r>
        <w:rPr>
          <w:rFonts w:ascii="Calibri" w:hAnsi="Calibri"/>
          <w:lang w:val="en-US"/>
        </w:rPr>
        <w:t>Us</w:t>
      </w:r>
      <w:r w:rsidRPr="006448DB">
        <w:rPr>
          <w:rFonts w:ascii="Calibri" w:hAnsi="Calibri"/>
          <w:lang w:val="en-US"/>
        </w:rPr>
        <w:t>ing top-down approach identify all major milestones necessary for -1 release</w:t>
      </w:r>
    </w:p>
    <w:p w14:paraId="46148CAD" w14:textId="268DBBE3" w:rsidR="006448DB" w:rsidRDefault="006448DB" w:rsidP="006448DB">
      <w:pPr>
        <w:ind w:left="2160"/>
        <w:rPr>
          <w:rFonts w:ascii="Calibri" w:hAnsi="Calibri"/>
          <w:lang w:val="en-US"/>
        </w:rPr>
      </w:pPr>
      <w:r>
        <w:rPr>
          <w:rFonts w:ascii="Calibri" w:hAnsi="Calibri"/>
          <w:lang w:val="en-US"/>
        </w:rPr>
        <w:t xml:space="preserve">   </w:t>
      </w:r>
      <w:r w:rsidRPr="006448DB">
        <w:rPr>
          <w:rFonts w:ascii="Calibri" w:hAnsi="Calibri"/>
          <w:lang w:val="en-US"/>
        </w:rPr>
        <w:t>Develop work plan that meets release goals</w:t>
      </w:r>
    </w:p>
    <w:p w14:paraId="266DAF2F" w14:textId="31E461E2" w:rsidR="006448DB" w:rsidRDefault="006448DB" w:rsidP="006448DB">
      <w:pPr>
        <w:ind w:left="2160"/>
        <w:rPr>
          <w:rFonts w:ascii="Calibri" w:hAnsi="Calibri"/>
          <w:lang w:val="en-US"/>
        </w:rPr>
      </w:pPr>
      <w:r>
        <w:rPr>
          <w:rFonts w:ascii="Calibri" w:hAnsi="Calibri"/>
          <w:lang w:val="en-US"/>
        </w:rPr>
        <w:t xml:space="preserve">   Discuss AIS/ASM slot usage rules</w:t>
      </w:r>
    </w:p>
    <w:p w14:paraId="218BDF70" w14:textId="7A735773" w:rsidR="006448DB" w:rsidRPr="006448DB" w:rsidRDefault="006448DB" w:rsidP="006448DB">
      <w:pPr>
        <w:ind w:left="2160"/>
        <w:rPr>
          <w:rFonts w:ascii="Calibri" w:hAnsi="Calibri"/>
        </w:rPr>
      </w:pPr>
      <w:r>
        <w:rPr>
          <w:rFonts w:ascii="Calibri" w:hAnsi="Calibri"/>
          <w:lang w:val="en-US"/>
        </w:rPr>
        <w:t xml:space="preserve">    </w:t>
      </w:r>
    </w:p>
    <w:p w14:paraId="77250F10" w14:textId="525F9B57" w:rsidR="00D40170" w:rsidRPr="006448DB" w:rsidRDefault="00D40170" w:rsidP="00D40170">
      <w:pPr>
        <w:ind w:left="720"/>
        <w:rPr>
          <w:rFonts w:ascii="Calibri" w:hAnsi="Calibri"/>
        </w:rPr>
      </w:pPr>
      <w:r>
        <w:rPr>
          <w:rFonts w:ascii="Calibri" w:hAnsi="Calibri"/>
        </w:rPr>
        <w:t>Unfortunately, these items were not addressed during the intersessional:</w:t>
      </w:r>
    </w:p>
    <w:p w14:paraId="2D036ACD" w14:textId="77777777" w:rsidR="00D40170" w:rsidRDefault="00D40170" w:rsidP="006448DB">
      <w:pPr>
        <w:ind w:left="720"/>
        <w:rPr>
          <w:rFonts w:ascii="Calibri" w:hAnsi="Calibri"/>
          <w:lang w:val="en-US"/>
        </w:rPr>
      </w:pPr>
    </w:p>
    <w:p w14:paraId="1D65AC81" w14:textId="6E8CDCE7" w:rsidR="006448DB" w:rsidRPr="00D40170" w:rsidRDefault="006448DB" w:rsidP="00D40170">
      <w:pPr>
        <w:ind w:left="1440"/>
        <w:rPr>
          <w:rFonts w:ascii="Calibri" w:hAnsi="Calibri"/>
        </w:rPr>
      </w:pPr>
      <w:r w:rsidRPr="00D40170">
        <w:rPr>
          <w:rFonts w:ascii="Calibri" w:hAnsi="Calibri"/>
          <w:lang w:val="en-US"/>
        </w:rPr>
        <w:t>IALA VDES documentation</w:t>
      </w:r>
    </w:p>
    <w:p w14:paraId="60979AAA" w14:textId="77777777" w:rsidR="006448DB" w:rsidRPr="00D40170" w:rsidRDefault="006448DB" w:rsidP="00D40170">
      <w:pPr>
        <w:ind w:left="1440"/>
        <w:rPr>
          <w:rFonts w:ascii="Calibri" w:hAnsi="Calibri"/>
        </w:rPr>
      </w:pPr>
      <w:r w:rsidRPr="00D40170">
        <w:rPr>
          <w:rFonts w:ascii="Calibri" w:hAnsi="Calibri"/>
        </w:rPr>
        <w:t>VDES Technical Guideline</w:t>
      </w:r>
    </w:p>
    <w:p w14:paraId="331568BD" w14:textId="2F79CBD1" w:rsidR="006448DB" w:rsidRPr="006448DB" w:rsidRDefault="006448DB" w:rsidP="00D40170">
      <w:pPr>
        <w:ind w:left="1440"/>
        <w:rPr>
          <w:rFonts w:ascii="Calibri" w:hAnsi="Calibri"/>
        </w:rPr>
      </w:pPr>
      <w:r w:rsidRPr="00D40170">
        <w:rPr>
          <w:rFonts w:ascii="Calibri" w:hAnsi="Calibri"/>
        </w:rPr>
        <w:t>IALA documentation strategy for VDES</w:t>
      </w:r>
      <w:r w:rsidR="005569C7">
        <w:rPr>
          <w:rFonts w:ascii="Calibri" w:hAnsi="Calibri"/>
        </w:rPr>
        <w:t xml:space="preserve">   </w:t>
      </w:r>
    </w:p>
    <w:p w14:paraId="51DA609A" w14:textId="77777777" w:rsidR="00CD58E9" w:rsidRDefault="00CD58E9" w:rsidP="00D40170">
      <w:pPr>
        <w:ind w:left="720"/>
        <w:rPr>
          <w:rFonts w:ascii="Calibri" w:eastAsiaTheme="minorHAnsi" w:hAnsi="Calibri" w:cs="Times New Roman"/>
          <w:color w:val="000000"/>
          <w:lang w:val="en-US" w:eastAsia="en-US"/>
        </w:rPr>
      </w:pPr>
    </w:p>
    <w:p w14:paraId="538E1527" w14:textId="02C06EED" w:rsidR="000D002E" w:rsidRDefault="00F96EFB" w:rsidP="000D002E">
      <w:pPr>
        <w:rPr>
          <w:rFonts w:ascii="Calibri" w:eastAsiaTheme="minorHAnsi" w:hAnsi="Calibri" w:cs="Times New Roman"/>
          <w:color w:val="000000"/>
          <w:lang w:val="en-US" w:eastAsia="en-US"/>
        </w:rPr>
      </w:pPr>
      <w:r w:rsidRPr="00973575">
        <w:rPr>
          <w:rFonts w:ascii="Calibri" w:eastAsiaTheme="minorHAnsi" w:hAnsi="Calibri" w:cs="Times New Roman"/>
          <w:color w:val="000000"/>
          <w:lang w:val="en-US" w:eastAsia="en-US"/>
        </w:rPr>
        <w:t xml:space="preserve">The </w:t>
      </w:r>
      <w:r w:rsidR="000D002E">
        <w:rPr>
          <w:rFonts w:ascii="Calibri" w:eastAsiaTheme="minorHAnsi" w:hAnsi="Calibri" w:cs="Times New Roman"/>
          <w:color w:val="000000"/>
          <w:lang w:val="en-US" w:eastAsia="en-US"/>
        </w:rPr>
        <w:t>documents can be found at:</w:t>
      </w:r>
    </w:p>
    <w:p w14:paraId="615C1085" w14:textId="77777777" w:rsidR="000D002E" w:rsidRDefault="000D002E" w:rsidP="000D002E">
      <w:pPr>
        <w:rPr>
          <w:rFonts w:ascii="Calibri" w:eastAsiaTheme="minorHAnsi" w:hAnsi="Calibri" w:cs="Times New Roman"/>
          <w:color w:val="000000"/>
          <w:lang w:val="en-US" w:eastAsia="en-US"/>
        </w:rPr>
      </w:pPr>
    </w:p>
    <w:p w14:paraId="2DDACA88" w14:textId="0CCE4C91" w:rsidR="000D002E" w:rsidRPr="000D002E" w:rsidRDefault="000D002E" w:rsidP="000D002E">
      <w:pPr>
        <w:ind w:left="720"/>
        <w:rPr>
          <w:rFonts w:ascii="Calibri" w:hAnsi="Calibri"/>
        </w:rPr>
      </w:pPr>
      <w:r w:rsidRPr="000D002E">
        <w:rPr>
          <w:rFonts w:ascii="Calibri" w:hAnsi="Calibri"/>
        </w:rPr>
        <w:t>Workgroup credentials  </w:t>
      </w:r>
      <w:hyperlink r:id="rId8" w:history="1">
        <w:r w:rsidRPr="000D002E">
          <w:rPr>
            <w:rFonts w:ascii="Calibri" w:hAnsi="Calibri"/>
          </w:rPr>
          <w:t>http://www.iala-aism.org/file-sharing/</w:t>
        </w:r>
      </w:hyperlink>
      <w:r w:rsidRPr="000D002E">
        <w:rPr>
          <w:rFonts w:ascii="Calibri" w:hAnsi="Calibri"/>
        </w:rPr>
        <w:t>:</w:t>
      </w:r>
    </w:p>
    <w:p w14:paraId="3D987F0D" w14:textId="305C14DE" w:rsidR="000D002E" w:rsidRPr="000D002E" w:rsidRDefault="000D002E" w:rsidP="000D002E">
      <w:pPr>
        <w:ind w:left="1080"/>
        <w:rPr>
          <w:rFonts w:ascii="Calibri" w:hAnsi="Calibri"/>
        </w:rPr>
      </w:pPr>
      <w:r w:rsidRPr="000D002E">
        <w:rPr>
          <w:rFonts w:ascii="Calibri" w:hAnsi="Calibri"/>
        </w:rPr>
        <w:t xml:space="preserve">Username : </w:t>
      </w:r>
      <w:proofErr w:type="spellStart"/>
      <w:r w:rsidRPr="000D002E">
        <w:rPr>
          <w:rFonts w:ascii="Calibri" w:hAnsi="Calibri"/>
        </w:rPr>
        <w:t>WGWorkSpace</w:t>
      </w:r>
      <w:proofErr w:type="spellEnd"/>
    </w:p>
    <w:p w14:paraId="1E4EDFAE" w14:textId="0ED558AA" w:rsidR="000D002E" w:rsidRPr="000D002E" w:rsidRDefault="000D002E" w:rsidP="000D002E">
      <w:pPr>
        <w:ind w:left="1080"/>
        <w:rPr>
          <w:rFonts w:ascii="Calibri" w:hAnsi="Calibri"/>
        </w:rPr>
      </w:pPr>
      <w:r w:rsidRPr="000D002E">
        <w:rPr>
          <w:rFonts w:ascii="Calibri" w:hAnsi="Calibri"/>
        </w:rPr>
        <w:t>Password: WgWs2016?</w:t>
      </w:r>
    </w:p>
    <w:p w14:paraId="52E7D467" w14:textId="77777777" w:rsidR="000D002E" w:rsidRDefault="000D002E" w:rsidP="000D002E">
      <w:pPr>
        <w:rPr>
          <w:rFonts w:ascii="Calibri" w:hAnsi="Calibri"/>
        </w:rPr>
      </w:pPr>
      <w:r>
        <w:rPr>
          <w:rFonts w:ascii="Calibri" w:hAnsi="Calibri"/>
        </w:rPr>
        <w:t> </w:t>
      </w:r>
    </w:p>
    <w:p w14:paraId="22CC441E" w14:textId="77777777" w:rsidR="000D002E" w:rsidRDefault="000D002E" w:rsidP="000D002E">
      <w:pPr>
        <w:ind w:left="720"/>
        <w:rPr>
          <w:rFonts w:ascii="Calibri" w:hAnsi="Calibri"/>
        </w:rPr>
      </w:pPr>
      <w:r>
        <w:rPr>
          <w:rFonts w:ascii="Calibri" w:hAnsi="Calibri"/>
        </w:rPr>
        <w:t>Sub-directory:</w:t>
      </w:r>
    </w:p>
    <w:p w14:paraId="115DFE6E" w14:textId="4E41939B" w:rsidR="000D002E" w:rsidRDefault="000D002E" w:rsidP="000D002E">
      <w:pPr>
        <w:ind w:left="720"/>
        <w:rPr>
          <w:rFonts w:ascii="Calibri" w:hAnsi="Calibri"/>
        </w:rPr>
      </w:pPr>
      <w:r>
        <w:rPr>
          <w:rFonts w:ascii="Calibri" w:hAnsi="Calibri"/>
        </w:rPr>
        <w:t>WG3/201702_intersessional</w:t>
      </w:r>
    </w:p>
    <w:p w14:paraId="155390EE" w14:textId="544673F1" w:rsidR="00F96EFB" w:rsidRPr="00973575" w:rsidRDefault="00F96EFB" w:rsidP="000D002E">
      <w:pPr>
        <w:rPr>
          <w:rFonts w:ascii="Calibri" w:hAnsi="Calibri"/>
          <w:color w:val="000000"/>
        </w:rPr>
      </w:pPr>
    </w:p>
    <w:p w14:paraId="085FBF79" w14:textId="7C9ED675" w:rsidR="007E4EEB" w:rsidRDefault="007E4EEB" w:rsidP="007E4EEB">
      <w:pPr>
        <w:rPr>
          <w:rFonts w:ascii="Calibri" w:hAnsi="Calibri"/>
          <w:lang w:val="en-US"/>
        </w:rPr>
      </w:pPr>
      <w:r>
        <w:rPr>
          <w:rFonts w:ascii="Calibri" w:hAnsi="Calibri"/>
          <w:lang w:val="en-US"/>
        </w:rPr>
        <w:t>Summary of Discussion:</w:t>
      </w:r>
    </w:p>
    <w:p w14:paraId="74965038" w14:textId="45906F27" w:rsidR="00F63BE8" w:rsidRDefault="00F63BE8" w:rsidP="007E4EEB">
      <w:pPr>
        <w:rPr>
          <w:rFonts w:ascii="Calibri" w:hAnsi="Calibri"/>
          <w:lang w:val="en-US"/>
        </w:rPr>
      </w:pPr>
    </w:p>
    <w:p w14:paraId="5104F9EB" w14:textId="46F4828A" w:rsidR="00F63BE8" w:rsidRDefault="00F63BE8" w:rsidP="007E4EEB">
      <w:pPr>
        <w:rPr>
          <w:rFonts w:ascii="Calibri" w:hAnsi="Calibri"/>
          <w:lang w:val="en-US"/>
        </w:rPr>
      </w:pPr>
    </w:p>
    <w:p w14:paraId="2D40BDA1" w14:textId="77777777" w:rsidR="00F63BE8" w:rsidRDefault="00F63BE8" w:rsidP="007E4EEB">
      <w:pPr>
        <w:rPr>
          <w:rFonts w:ascii="Calibri" w:hAnsi="Calibri"/>
          <w:lang w:val="en-US"/>
        </w:rPr>
      </w:pPr>
    </w:p>
    <w:p w14:paraId="760A96EE" w14:textId="5CD865B4" w:rsidR="007E4EEB" w:rsidRPr="00D96FB9" w:rsidRDefault="007E4EEB" w:rsidP="007E4EEB">
      <w:pPr>
        <w:ind w:left="720"/>
        <w:rPr>
          <w:rFonts w:ascii="Calibri" w:hAnsi="Calibri"/>
          <w:u w:val="single"/>
          <w:lang w:val="en-US"/>
        </w:rPr>
      </w:pPr>
      <w:r w:rsidRPr="00D96FB9">
        <w:rPr>
          <w:rFonts w:ascii="Calibri" w:hAnsi="Calibri"/>
          <w:u w:val="single"/>
          <w:lang w:val="en-US"/>
        </w:rPr>
        <w:t xml:space="preserve">Report of ITU meeting </w:t>
      </w:r>
    </w:p>
    <w:p w14:paraId="1EC76BF4" w14:textId="77777777" w:rsidR="007E4EEB" w:rsidRDefault="007E4EEB" w:rsidP="007E4EEB">
      <w:pPr>
        <w:ind w:left="720"/>
        <w:rPr>
          <w:rFonts w:ascii="Calibri" w:hAnsi="Calibri"/>
          <w:lang w:val="en-US"/>
        </w:rPr>
      </w:pPr>
    </w:p>
    <w:p w14:paraId="6F770984" w14:textId="0469C09C" w:rsidR="007E4EEB" w:rsidRDefault="007E4EEB" w:rsidP="007E4EEB">
      <w:pPr>
        <w:ind w:left="720"/>
        <w:rPr>
          <w:rFonts w:ascii="Calibri" w:hAnsi="Calibri"/>
          <w:lang w:val="en-US"/>
        </w:rPr>
      </w:pPr>
      <w:r>
        <w:rPr>
          <w:rFonts w:ascii="Calibri" w:hAnsi="Calibri"/>
          <w:lang w:val="en-US"/>
        </w:rPr>
        <w:t xml:space="preserve">Stefan </w:t>
      </w:r>
      <w:proofErr w:type="spellStart"/>
      <w:r>
        <w:rPr>
          <w:rFonts w:ascii="Calibri" w:hAnsi="Calibri"/>
          <w:lang w:val="en-US"/>
        </w:rPr>
        <w:t>Bober</w:t>
      </w:r>
      <w:proofErr w:type="spellEnd"/>
      <w:r>
        <w:rPr>
          <w:rFonts w:ascii="Calibri" w:hAnsi="Calibri"/>
          <w:lang w:val="en-US"/>
        </w:rPr>
        <w:t xml:space="preserve"> provided a briefing on recent ITU meetings and expectations for the IALA work.   We had some discussions around recent inputs from Russia and China regarding the VDE-SAT link and how these might be addressed for our planned submittal to </w:t>
      </w:r>
      <w:r w:rsidR="00D96FB9">
        <w:rPr>
          <w:rFonts w:ascii="Calibri" w:hAnsi="Calibri"/>
          <w:lang w:val="en-US"/>
        </w:rPr>
        <w:t xml:space="preserve">ITU </w:t>
      </w:r>
      <w:r>
        <w:rPr>
          <w:rFonts w:ascii="Calibri" w:hAnsi="Calibri"/>
          <w:lang w:val="en-US"/>
        </w:rPr>
        <w:t>WP</w:t>
      </w:r>
      <w:r w:rsidR="00EC336C">
        <w:rPr>
          <w:rFonts w:ascii="Calibri" w:hAnsi="Calibri"/>
          <w:lang w:val="en-US"/>
        </w:rPr>
        <w:t>5</w:t>
      </w:r>
      <w:r>
        <w:rPr>
          <w:rFonts w:ascii="Calibri" w:hAnsi="Calibri"/>
          <w:lang w:val="en-US"/>
        </w:rPr>
        <w:t>B in May of the VDE-SAT Report.</w:t>
      </w:r>
    </w:p>
    <w:p w14:paraId="16C0AD2D" w14:textId="77777777" w:rsidR="007E4EEB" w:rsidRPr="006448DB" w:rsidRDefault="007E4EEB" w:rsidP="007E4EEB">
      <w:pPr>
        <w:ind w:left="720"/>
        <w:rPr>
          <w:rFonts w:ascii="Calibri" w:hAnsi="Calibri"/>
        </w:rPr>
      </w:pPr>
    </w:p>
    <w:p w14:paraId="44B50A62" w14:textId="77777777" w:rsidR="007E4EEB" w:rsidRPr="00D96FB9" w:rsidRDefault="007E4EEB" w:rsidP="007E4EEB">
      <w:pPr>
        <w:ind w:left="720"/>
        <w:rPr>
          <w:rFonts w:ascii="Calibri" w:hAnsi="Calibri"/>
          <w:u w:val="single"/>
        </w:rPr>
      </w:pPr>
      <w:r w:rsidRPr="00D96FB9">
        <w:rPr>
          <w:rFonts w:ascii="Calibri" w:hAnsi="Calibri"/>
          <w:u w:val="single"/>
          <w:lang w:val="en-US"/>
        </w:rPr>
        <w:t xml:space="preserve">Channel Plan Discussion </w:t>
      </w:r>
    </w:p>
    <w:p w14:paraId="69DE08FC" w14:textId="40AF7376" w:rsidR="007E4EEB" w:rsidRDefault="007E4EEB" w:rsidP="007E4EEB">
      <w:pPr>
        <w:ind w:left="720"/>
        <w:rPr>
          <w:rFonts w:ascii="Calibri" w:hAnsi="Calibri"/>
          <w:lang w:val="en-US"/>
        </w:rPr>
      </w:pPr>
    </w:p>
    <w:p w14:paraId="25ED5720" w14:textId="69500A23" w:rsidR="007E4EEB" w:rsidRDefault="007E4EEB" w:rsidP="007E4EEB">
      <w:pPr>
        <w:ind w:left="720"/>
        <w:rPr>
          <w:rFonts w:ascii="Calibri" w:hAnsi="Calibri"/>
          <w:lang w:val="en-US"/>
        </w:rPr>
      </w:pPr>
      <w:r>
        <w:rPr>
          <w:rFonts w:ascii="Calibri" w:hAnsi="Calibri"/>
          <w:lang w:val="en-US"/>
        </w:rPr>
        <w:t>An input from Canada was brought forth expressing concern over the current channel plan and the cost to administrations</w:t>
      </w:r>
      <w:r w:rsidR="00D96FB9">
        <w:rPr>
          <w:rFonts w:ascii="Calibri" w:hAnsi="Calibri"/>
          <w:lang w:val="en-US"/>
        </w:rPr>
        <w:t xml:space="preserve"> to protect the reception of AIS</w:t>
      </w:r>
      <w:r>
        <w:rPr>
          <w:rFonts w:ascii="Calibri" w:hAnsi="Calibri"/>
          <w:lang w:val="en-US"/>
        </w:rPr>
        <w:t>.   It has been well understood that the current channel plan will burden the shore, but this decision was taken and agreed to ensure that ship costs would be kept at a minimum.   However, concerns have been raised that must be</w:t>
      </w:r>
      <w:r w:rsidR="00D96FB9">
        <w:rPr>
          <w:rFonts w:ascii="Calibri" w:hAnsi="Calibri"/>
          <w:lang w:val="en-US"/>
        </w:rPr>
        <w:t xml:space="preserve"> considered as it may not be technically feasible to protect the AIS channel reception on shore, and if a technical solution can be found it may, in fact, be prohibitively expensive to implement.   The group recognizes that without a carriage requirement for shipborne VDES, it will be the shore authorities who drive the need for VDES through offered services that increase the efficiency of shipping.   If our current channel plan is not practical and affordable for shore authorities then it is unlikely VDES will become a reality beyond the AIS channels</w:t>
      </w:r>
      <w:r w:rsidR="00EC336C">
        <w:rPr>
          <w:rFonts w:ascii="Calibri" w:hAnsi="Calibri"/>
          <w:lang w:val="en-US"/>
        </w:rPr>
        <w:t xml:space="preserve"> and therefore the group must examine alternative channel plans</w:t>
      </w:r>
      <w:r w:rsidR="00D96FB9">
        <w:rPr>
          <w:rFonts w:ascii="Calibri" w:hAnsi="Calibri"/>
          <w:lang w:val="en-US"/>
        </w:rPr>
        <w:t xml:space="preserve">.    </w:t>
      </w:r>
    </w:p>
    <w:p w14:paraId="0F7089E0" w14:textId="6B662247" w:rsidR="00D96FB9" w:rsidRDefault="00D96FB9" w:rsidP="007E4EEB">
      <w:pPr>
        <w:ind w:left="720"/>
        <w:rPr>
          <w:rFonts w:ascii="Calibri" w:hAnsi="Calibri"/>
          <w:lang w:val="en-US"/>
        </w:rPr>
      </w:pPr>
    </w:p>
    <w:p w14:paraId="483DEEB6" w14:textId="3EA1E257" w:rsidR="00D96FB9" w:rsidRDefault="00D96FB9" w:rsidP="007E4EEB">
      <w:pPr>
        <w:ind w:left="720"/>
        <w:rPr>
          <w:rFonts w:ascii="Calibri" w:hAnsi="Calibri"/>
          <w:lang w:val="en-US"/>
        </w:rPr>
      </w:pPr>
      <w:r>
        <w:rPr>
          <w:rFonts w:ascii="Calibri" w:hAnsi="Calibri"/>
          <w:lang w:val="en-US"/>
        </w:rPr>
        <w:t xml:space="preserve">In order to resolve this issue Ross Norsworthy has been tasked with writing a report that includes design and cost possibilities.    The expectation is that this report will be available by the end of February so that it might be reviewed and vetted before submission to eNAV20.   </w:t>
      </w:r>
    </w:p>
    <w:p w14:paraId="63750695" w14:textId="1B8A8050" w:rsidR="00EC336C" w:rsidRDefault="00EC336C" w:rsidP="007E4EEB">
      <w:pPr>
        <w:ind w:left="720"/>
        <w:rPr>
          <w:rFonts w:ascii="Calibri" w:hAnsi="Calibri"/>
          <w:lang w:val="en-US"/>
        </w:rPr>
      </w:pPr>
    </w:p>
    <w:p w14:paraId="2B692C0B" w14:textId="093F7952" w:rsidR="00EC336C" w:rsidRDefault="00EC336C" w:rsidP="007E4EEB">
      <w:pPr>
        <w:ind w:left="720"/>
        <w:rPr>
          <w:rFonts w:ascii="Calibri" w:hAnsi="Calibri"/>
          <w:lang w:val="en-US"/>
        </w:rPr>
      </w:pPr>
      <w:r>
        <w:rPr>
          <w:rFonts w:ascii="Calibri" w:hAnsi="Calibri"/>
          <w:lang w:val="en-US"/>
        </w:rPr>
        <w:t>Canada invites other administrations to cooperate in field and lab testing as these channel plans are examined.</w:t>
      </w:r>
    </w:p>
    <w:p w14:paraId="070E0A58" w14:textId="77777777" w:rsidR="007E4EEB" w:rsidRDefault="007E4EEB" w:rsidP="007E4EEB">
      <w:pPr>
        <w:ind w:left="720"/>
        <w:rPr>
          <w:rFonts w:ascii="Calibri" w:hAnsi="Calibri"/>
          <w:lang w:val="en-US"/>
        </w:rPr>
      </w:pPr>
    </w:p>
    <w:p w14:paraId="3A7AF9D0" w14:textId="42394C6A" w:rsidR="007E4EEB" w:rsidRPr="00D96FB9" w:rsidRDefault="007E4EEB" w:rsidP="007E4EEB">
      <w:pPr>
        <w:ind w:left="720"/>
        <w:rPr>
          <w:rFonts w:ascii="Calibri" w:hAnsi="Calibri"/>
          <w:u w:val="single"/>
          <w:lang w:val="en-US"/>
        </w:rPr>
      </w:pPr>
      <w:r w:rsidRPr="00D96FB9">
        <w:rPr>
          <w:rFonts w:ascii="Calibri" w:hAnsi="Calibri"/>
          <w:u w:val="single"/>
          <w:lang w:val="en-US"/>
        </w:rPr>
        <w:t>VDE-SAT Report</w:t>
      </w:r>
    </w:p>
    <w:p w14:paraId="2B3549E3" w14:textId="077757E4" w:rsidR="00D96FB9" w:rsidRDefault="00D96FB9" w:rsidP="007E4EEB">
      <w:pPr>
        <w:ind w:left="720"/>
        <w:rPr>
          <w:rFonts w:ascii="Calibri" w:hAnsi="Calibri"/>
          <w:lang w:val="en-US"/>
        </w:rPr>
      </w:pPr>
    </w:p>
    <w:p w14:paraId="08738200" w14:textId="26482F32" w:rsidR="00D96FB9" w:rsidRDefault="00D96FB9" w:rsidP="007E4EEB">
      <w:pPr>
        <w:ind w:left="720"/>
        <w:rPr>
          <w:rFonts w:ascii="Calibri" w:hAnsi="Calibri"/>
          <w:lang w:val="en-US"/>
        </w:rPr>
      </w:pPr>
      <w:r>
        <w:rPr>
          <w:rFonts w:ascii="Calibri" w:hAnsi="Calibri"/>
          <w:lang w:val="en-US"/>
        </w:rPr>
        <w:t>Lars Loge reviewed the current status of the VDE-SAT report and established a break-out group.  The group reviewed the entire document and have identified the work necessary for submittal to eNAV20 for council approval and submittal to ITU WP5B in May.</w:t>
      </w:r>
      <w:r w:rsidR="002D75D5">
        <w:rPr>
          <w:rFonts w:ascii="Calibri" w:hAnsi="Calibri"/>
          <w:lang w:val="en-US"/>
        </w:rPr>
        <w:t xml:space="preserve">   Work to integrate VDE-SAT into 2092 will begin after approval of the channels at WRC19.</w:t>
      </w:r>
    </w:p>
    <w:p w14:paraId="6DCAE024" w14:textId="77777777" w:rsidR="00D96FB9" w:rsidRDefault="00D96FB9" w:rsidP="007E4EEB">
      <w:pPr>
        <w:ind w:left="720"/>
        <w:rPr>
          <w:rFonts w:ascii="Calibri" w:hAnsi="Calibri"/>
          <w:lang w:val="en-US"/>
        </w:rPr>
      </w:pPr>
    </w:p>
    <w:p w14:paraId="7F5F31A7" w14:textId="239BBBA1" w:rsidR="007E4EEB" w:rsidRPr="00422E91" w:rsidRDefault="00422E91" w:rsidP="007E4EEB">
      <w:pPr>
        <w:ind w:left="720"/>
        <w:rPr>
          <w:rFonts w:ascii="Calibri" w:hAnsi="Calibri"/>
          <w:u w:val="single"/>
        </w:rPr>
      </w:pPr>
      <w:r w:rsidRPr="00422E91">
        <w:rPr>
          <w:rFonts w:ascii="Calibri" w:hAnsi="Calibri"/>
          <w:u w:val="single"/>
          <w:lang w:val="en-US"/>
        </w:rPr>
        <w:t>Major milestones</w:t>
      </w:r>
    </w:p>
    <w:p w14:paraId="65B4674F" w14:textId="77777777" w:rsidR="00422E91" w:rsidRDefault="00422E91" w:rsidP="00422E91">
      <w:pPr>
        <w:ind w:left="720"/>
        <w:rPr>
          <w:rFonts w:ascii="Calibri" w:hAnsi="Calibri"/>
          <w:lang w:val="en-US"/>
        </w:rPr>
      </w:pPr>
    </w:p>
    <w:p w14:paraId="0200CA95" w14:textId="12FCD67B" w:rsidR="007E4EEB" w:rsidRPr="003C5062" w:rsidRDefault="00422E91" w:rsidP="00422E91">
      <w:pPr>
        <w:ind w:firstLine="720"/>
        <w:rPr>
          <w:rFonts w:ascii="Calibri" w:hAnsi="Calibri"/>
          <w:i/>
          <w:lang w:val="en-US"/>
        </w:rPr>
      </w:pPr>
      <w:r w:rsidRPr="003C5062">
        <w:rPr>
          <w:rFonts w:ascii="Calibri" w:hAnsi="Calibri"/>
          <w:i/>
          <w:lang w:val="en-US"/>
        </w:rPr>
        <w:t>VDES</w:t>
      </w:r>
      <w:r w:rsidR="007E4EEB" w:rsidRPr="003C5062">
        <w:rPr>
          <w:rFonts w:ascii="Calibri" w:hAnsi="Calibri"/>
          <w:i/>
          <w:lang w:val="en-US"/>
        </w:rPr>
        <w:t xml:space="preserve"> integrat</w:t>
      </w:r>
      <w:r w:rsidRPr="003C5062">
        <w:rPr>
          <w:rFonts w:ascii="Calibri" w:hAnsi="Calibri"/>
          <w:i/>
          <w:lang w:val="en-US"/>
        </w:rPr>
        <w:t>ion</w:t>
      </w:r>
      <w:r w:rsidR="007E4EEB" w:rsidRPr="003C5062">
        <w:rPr>
          <w:rFonts w:ascii="Calibri" w:hAnsi="Calibri"/>
          <w:i/>
          <w:lang w:val="en-US"/>
        </w:rPr>
        <w:t xml:space="preserve"> into the maritime cloud </w:t>
      </w:r>
    </w:p>
    <w:p w14:paraId="5C893BF9" w14:textId="17CEAAFB" w:rsidR="00422E91" w:rsidRDefault="00422E91" w:rsidP="00422E91">
      <w:pPr>
        <w:ind w:left="720"/>
        <w:rPr>
          <w:rFonts w:ascii="Calibri" w:hAnsi="Calibri"/>
          <w:lang w:val="en-US"/>
        </w:rPr>
      </w:pPr>
    </w:p>
    <w:p w14:paraId="59A53B03" w14:textId="243CF0BB" w:rsidR="003C5062" w:rsidRPr="003C5062" w:rsidRDefault="00422E91" w:rsidP="003C5062">
      <w:pPr>
        <w:ind w:left="720"/>
        <w:rPr>
          <w:rFonts w:ascii="Calibri" w:hAnsi="Calibri"/>
          <w:lang w:val="en-US"/>
        </w:rPr>
      </w:pPr>
      <w:r>
        <w:rPr>
          <w:rFonts w:ascii="Calibri" w:hAnsi="Calibri"/>
          <w:lang w:val="en-US"/>
        </w:rPr>
        <w:t xml:space="preserve">Ernie Batty presented a brief paper explaining the current philosophy of access through the maritime cloud via the concept of geo-messaging.  </w:t>
      </w:r>
      <w:r w:rsidR="003C5062">
        <w:rPr>
          <w:rFonts w:ascii="Calibri" w:hAnsi="Calibri"/>
          <w:lang w:val="en-US"/>
        </w:rPr>
        <w:t>The proposal is</w:t>
      </w:r>
      <w:r w:rsidR="003C5062" w:rsidRPr="003C5062">
        <w:rPr>
          <w:rFonts w:ascii="Calibri" w:hAnsi="Calibri"/>
          <w:lang w:val="en-US"/>
        </w:rPr>
        <w:t xml:space="preserve"> to establish a unique ‘namespace’ denoted ‘Maritime Resource Name’.  Within this namespace IALA – and sister organisations like IHO – can define their own types of identifiers for objects within their respective domains. Issuing identifiers can be delegated by subdivision of the namespaces into national domains or any number of organizational layers.</w:t>
      </w:r>
    </w:p>
    <w:p w14:paraId="32D5C5F9" w14:textId="77777777" w:rsidR="003C5062" w:rsidRPr="003C5062" w:rsidRDefault="003C5062" w:rsidP="003C5062">
      <w:pPr>
        <w:ind w:left="720"/>
        <w:rPr>
          <w:rFonts w:ascii="Calibri" w:hAnsi="Calibri"/>
          <w:lang w:val="en-US"/>
        </w:rPr>
      </w:pPr>
    </w:p>
    <w:p w14:paraId="4E18A830" w14:textId="77777777" w:rsidR="003C5062" w:rsidRPr="003C5062" w:rsidRDefault="003C5062" w:rsidP="003C5062">
      <w:pPr>
        <w:ind w:left="720"/>
        <w:rPr>
          <w:rFonts w:ascii="Calibri" w:hAnsi="Calibri"/>
          <w:lang w:val="en-US"/>
        </w:rPr>
      </w:pPr>
      <w:r w:rsidRPr="003C5062">
        <w:rPr>
          <w:rFonts w:ascii="Calibri" w:hAnsi="Calibri"/>
          <w:lang w:val="en-US"/>
        </w:rPr>
        <w:t>Examples offered included:</w:t>
      </w:r>
    </w:p>
    <w:p w14:paraId="22F92543" w14:textId="77777777" w:rsidR="003C5062" w:rsidRPr="003C5062" w:rsidRDefault="003C5062" w:rsidP="003C5062">
      <w:pPr>
        <w:ind w:left="720"/>
        <w:rPr>
          <w:rFonts w:ascii="Calibri" w:hAnsi="Calibri"/>
          <w:lang w:val="en-US"/>
        </w:rPr>
      </w:pPr>
    </w:p>
    <w:p w14:paraId="4B173D6D" w14:textId="77777777" w:rsidR="003C5062" w:rsidRPr="003C5062" w:rsidRDefault="003C5062" w:rsidP="003C5062">
      <w:pPr>
        <w:ind w:left="720"/>
        <w:rPr>
          <w:rFonts w:ascii="Calibri" w:hAnsi="Calibri"/>
          <w:lang w:val="en-US"/>
        </w:rPr>
      </w:pPr>
      <w:r w:rsidRPr="003C5062">
        <w:rPr>
          <w:rFonts w:ascii="Calibri" w:hAnsi="Calibri"/>
          <w:lang w:val="en-US"/>
        </w:rPr>
        <w:t>W26 Lighthouse, Great Belt, Denmark:</w:t>
      </w:r>
      <w:r w:rsidRPr="003C5062">
        <w:rPr>
          <w:rFonts w:ascii="Calibri" w:hAnsi="Calibri"/>
          <w:lang w:val="en-US"/>
        </w:rPr>
        <w:tab/>
      </w:r>
      <w:r w:rsidRPr="003C5062">
        <w:rPr>
          <w:rFonts w:ascii="Calibri" w:hAnsi="Calibri"/>
          <w:lang w:val="en-US"/>
        </w:rPr>
        <w:tab/>
        <w:t>urn:mrn:iala:aton:dk:021345-w26</w:t>
      </w:r>
    </w:p>
    <w:p w14:paraId="559C6061" w14:textId="77777777" w:rsidR="003C5062" w:rsidRPr="003C5062" w:rsidRDefault="003C5062" w:rsidP="003C5062">
      <w:pPr>
        <w:ind w:left="720"/>
        <w:rPr>
          <w:rFonts w:ascii="Calibri" w:hAnsi="Calibri"/>
          <w:lang w:val="en-US"/>
        </w:rPr>
      </w:pPr>
      <w:r w:rsidRPr="003C5062">
        <w:rPr>
          <w:rFonts w:ascii="Calibri" w:hAnsi="Calibri"/>
          <w:lang w:val="en-US"/>
        </w:rPr>
        <w:t xml:space="preserve">Great Belt VTS: </w:t>
      </w:r>
      <w:r w:rsidRPr="003C5062">
        <w:rPr>
          <w:rFonts w:ascii="Calibri" w:hAnsi="Calibri"/>
          <w:lang w:val="en-US"/>
        </w:rPr>
        <w:tab/>
      </w:r>
      <w:r w:rsidRPr="003C5062">
        <w:rPr>
          <w:rFonts w:ascii="Calibri" w:hAnsi="Calibri"/>
          <w:lang w:val="en-US"/>
        </w:rPr>
        <w:tab/>
      </w:r>
      <w:r w:rsidRPr="003C5062">
        <w:rPr>
          <w:rFonts w:ascii="Calibri" w:hAnsi="Calibri"/>
          <w:lang w:val="en-US"/>
        </w:rPr>
        <w:tab/>
      </w:r>
      <w:r w:rsidRPr="003C5062">
        <w:rPr>
          <w:rFonts w:ascii="Calibri" w:hAnsi="Calibri"/>
          <w:lang w:val="en-US"/>
        </w:rPr>
        <w:tab/>
      </w:r>
      <w:r w:rsidRPr="003C5062">
        <w:rPr>
          <w:rFonts w:ascii="Calibri" w:hAnsi="Calibri"/>
          <w:lang w:val="en-US"/>
        </w:rPr>
        <w:tab/>
      </w:r>
      <w:proofErr w:type="spellStart"/>
      <w:r w:rsidRPr="003C5062">
        <w:rPr>
          <w:rFonts w:ascii="Calibri" w:hAnsi="Calibri"/>
          <w:lang w:val="en-US"/>
        </w:rPr>
        <w:t>urn:mrn:iala:vts:vtsstation:dk:vtsgreatbelt</w:t>
      </w:r>
      <w:proofErr w:type="spellEnd"/>
    </w:p>
    <w:p w14:paraId="6B2A44A6" w14:textId="77777777" w:rsidR="003C5062" w:rsidRPr="003C5062" w:rsidRDefault="003C5062" w:rsidP="003C5062">
      <w:pPr>
        <w:ind w:left="720"/>
        <w:rPr>
          <w:rFonts w:ascii="Calibri" w:hAnsi="Calibri"/>
          <w:lang w:val="en-US"/>
        </w:rPr>
      </w:pPr>
      <w:r w:rsidRPr="003C5062">
        <w:rPr>
          <w:rFonts w:ascii="Calibri" w:hAnsi="Calibri"/>
          <w:lang w:val="en-US"/>
        </w:rPr>
        <w:lastRenderedPageBreak/>
        <w:t xml:space="preserve">Ship (the hull): </w:t>
      </w:r>
      <w:r w:rsidRPr="003C5062">
        <w:rPr>
          <w:rFonts w:ascii="Calibri" w:hAnsi="Calibri"/>
          <w:lang w:val="en-US"/>
        </w:rPr>
        <w:tab/>
      </w:r>
      <w:r w:rsidRPr="003C5062">
        <w:rPr>
          <w:rFonts w:ascii="Calibri" w:hAnsi="Calibri"/>
          <w:lang w:val="en-US"/>
        </w:rPr>
        <w:tab/>
      </w:r>
      <w:r w:rsidRPr="003C5062">
        <w:rPr>
          <w:rFonts w:ascii="Calibri" w:hAnsi="Calibri"/>
          <w:lang w:val="en-US"/>
        </w:rPr>
        <w:tab/>
      </w:r>
      <w:r w:rsidRPr="003C5062">
        <w:rPr>
          <w:rFonts w:ascii="Calibri" w:hAnsi="Calibri"/>
          <w:lang w:val="en-US"/>
        </w:rPr>
        <w:tab/>
      </w:r>
      <w:r w:rsidRPr="003C5062">
        <w:rPr>
          <w:rFonts w:ascii="Calibri" w:hAnsi="Calibri"/>
          <w:lang w:val="en-US"/>
        </w:rPr>
        <w:tab/>
      </w:r>
      <w:proofErr w:type="spellStart"/>
      <w:r w:rsidRPr="003C5062">
        <w:rPr>
          <w:rFonts w:ascii="Calibri" w:hAnsi="Calibri"/>
          <w:lang w:val="en-US"/>
        </w:rPr>
        <w:t>urn:mrn:imo:imonumber</w:t>
      </w:r>
      <w:proofErr w:type="spellEnd"/>
      <w:r w:rsidRPr="003C5062">
        <w:rPr>
          <w:rFonts w:ascii="Calibri" w:hAnsi="Calibri"/>
          <w:lang w:val="en-US"/>
        </w:rPr>
        <w:t>: 9250969</w:t>
      </w:r>
    </w:p>
    <w:p w14:paraId="4F988539" w14:textId="77777777" w:rsidR="003C5062" w:rsidRPr="003C5062" w:rsidRDefault="003C5062" w:rsidP="003C5062">
      <w:pPr>
        <w:ind w:left="720"/>
        <w:rPr>
          <w:rFonts w:ascii="Calibri" w:hAnsi="Calibri"/>
          <w:lang w:val="en-US"/>
        </w:rPr>
      </w:pPr>
      <w:r w:rsidRPr="003C5062">
        <w:rPr>
          <w:rFonts w:ascii="Calibri" w:hAnsi="Calibri"/>
          <w:lang w:val="en-US"/>
        </w:rPr>
        <w:t xml:space="preserve">Ship (the </w:t>
      </w:r>
      <w:proofErr w:type="spellStart"/>
      <w:r w:rsidRPr="003C5062">
        <w:rPr>
          <w:rFonts w:ascii="Calibri" w:hAnsi="Calibri"/>
          <w:lang w:val="en-US"/>
        </w:rPr>
        <w:t>radiostation</w:t>
      </w:r>
      <w:proofErr w:type="spellEnd"/>
      <w:r w:rsidRPr="003C5062">
        <w:rPr>
          <w:rFonts w:ascii="Calibri" w:hAnsi="Calibri"/>
          <w:lang w:val="en-US"/>
        </w:rPr>
        <w:t xml:space="preserve">): </w:t>
      </w:r>
      <w:r w:rsidRPr="003C5062">
        <w:rPr>
          <w:rFonts w:ascii="Calibri" w:hAnsi="Calibri"/>
          <w:lang w:val="en-US"/>
        </w:rPr>
        <w:tab/>
      </w:r>
      <w:r w:rsidRPr="003C5062">
        <w:rPr>
          <w:rFonts w:ascii="Calibri" w:hAnsi="Calibri"/>
          <w:lang w:val="en-US"/>
        </w:rPr>
        <w:tab/>
      </w:r>
      <w:r w:rsidRPr="003C5062">
        <w:rPr>
          <w:rFonts w:ascii="Calibri" w:hAnsi="Calibri"/>
          <w:lang w:val="en-US"/>
        </w:rPr>
        <w:tab/>
      </w:r>
      <w:r w:rsidRPr="003C5062">
        <w:rPr>
          <w:rFonts w:ascii="Calibri" w:hAnsi="Calibri"/>
          <w:lang w:val="en-US"/>
        </w:rPr>
        <w:tab/>
        <w:t>urn:mrn:itu:mmsi:219543000</w:t>
      </w:r>
    </w:p>
    <w:p w14:paraId="293BAB5C" w14:textId="77777777" w:rsidR="003C5062" w:rsidRPr="003C5062" w:rsidRDefault="003C5062" w:rsidP="003C5062">
      <w:pPr>
        <w:ind w:left="720"/>
        <w:rPr>
          <w:rFonts w:ascii="Calibri" w:hAnsi="Calibri"/>
          <w:lang w:val="en-US"/>
        </w:rPr>
      </w:pPr>
      <w:r w:rsidRPr="003C5062">
        <w:rPr>
          <w:rFonts w:ascii="Calibri" w:hAnsi="Calibri"/>
          <w:lang w:val="en-US"/>
        </w:rPr>
        <w:t xml:space="preserve">Ship (the </w:t>
      </w:r>
      <w:proofErr w:type="spellStart"/>
      <w:r w:rsidRPr="003C5062">
        <w:rPr>
          <w:rFonts w:ascii="Calibri" w:hAnsi="Calibri"/>
          <w:lang w:val="en-US"/>
        </w:rPr>
        <w:t>radiostation</w:t>
      </w:r>
      <w:proofErr w:type="spellEnd"/>
      <w:r w:rsidRPr="003C5062">
        <w:rPr>
          <w:rFonts w:ascii="Calibri" w:hAnsi="Calibri"/>
          <w:lang w:val="en-US"/>
        </w:rPr>
        <w:t xml:space="preserve">): </w:t>
      </w:r>
      <w:r w:rsidRPr="003C5062">
        <w:rPr>
          <w:rFonts w:ascii="Calibri" w:hAnsi="Calibri"/>
          <w:lang w:val="en-US"/>
        </w:rPr>
        <w:tab/>
      </w:r>
      <w:r w:rsidRPr="003C5062">
        <w:rPr>
          <w:rFonts w:ascii="Calibri" w:hAnsi="Calibri"/>
          <w:lang w:val="en-US"/>
        </w:rPr>
        <w:tab/>
      </w:r>
      <w:r w:rsidRPr="003C5062">
        <w:rPr>
          <w:rFonts w:ascii="Calibri" w:hAnsi="Calibri"/>
          <w:lang w:val="en-US"/>
        </w:rPr>
        <w:tab/>
      </w:r>
      <w:r w:rsidRPr="003C5062">
        <w:rPr>
          <w:rFonts w:ascii="Calibri" w:hAnsi="Calibri"/>
          <w:lang w:val="en-US"/>
        </w:rPr>
        <w:tab/>
        <w:t>urn:mrn:itu:callsign:xp4358</w:t>
      </w:r>
    </w:p>
    <w:p w14:paraId="09D2BFDE" w14:textId="77777777" w:rsidR="003C5062" w:rsidRDefault="003C5062" w:rsidP="003C5062">
      <w:pPr>
        <w:ind w:left="720"/>
        <w:rPr>
          <w:rFonts w:ascii="Calibri" w:hAnsi="Calibri"/>
          <w:lang w:val="en-US"/>
        </w:rPr>
      </w:pPr>
    </w:p>
    <w:p w14:paraId="64CA32AA" w14:textId="386201D5" w:rsidR="003C5062" w:rsidRPr="003C5062" w:rsidRDefault="003C5062" w:rsidP="003C5062">
      <w:pPr>
        <w:ind w:left="720"/>
        <w:rPr>
          <w:rFonts w:ascii="Calibri" w:hAnsi="Calibri"/>
          <w:lang w:val="en-US"/>
        </w:rPr>
      </w:pPr>
      <w:r>
        <w:rPr>
          <w:rFonts w:ascii="Calibri" w:hAnsi="Calibri"/>
          <w:lang w:val="en-US"/>
        </w:rPr>
        <w:t xml:space="preserve">For the VDES system this can be accomplished </w:t>
      </w:r>
      <w:r w:rsidRPr="003C5062">
        <w:rPr>
          <w:rFonts w:ascii="Calibri" w:hAnsi="Calibri"/>
          <w:lang w:val="en-US"/>
        </w:rPr>
        <w:t xml:space="preserve">for both vessels and shore side base stations </w:t>
      </w:r>
      <w:r w:rsidR="008C269E">
        <w:rPr>
          <w:rFonts w:ascii="Calibri" w:hAnsi="Calibri"/>
          <w:lang w:val="en-US"/>
        </w:rPr>
        <w:t>with</w:t>
      </w:r>
      <w:r>
        <w:rPr>
          <w:rFonts w:ascii="Calibri" w:hAnsi="Calibri"/>
          <w:lang w:val="en-US"/>
        </w:rPr>
        <w:t xml:space="preserve"> the </w:t>
      </w:r>
      <w:r w:rsidRPr="003C5062">
        <w:rPr>
          <w:rFonts w:ascii="Calibri" w:hAnsi="Calibri"/>
          <w:lang w:val="en-US"/>
        </w:rPr>
        <w:t>MMSI</w:t>
      </w:r>
      <w:r>
        <w:rPr>
          <w:rFonts w:ascii="Calibri" w:hAnsi="Calibri"/>
          <w:lang w:val="en-US"/>
        </w:rPr>
        <w:t>, and if available</w:t>
      </w:r>
      <w:r w:rsidRPr="003C5062">
        <w:rPr>
          <w:rFonts w:ascii="Calibri" w:hAnsi="Calibri"/>
          <w:lang w:val="en-US"/>
        </w:rPr>
        <w:t xml:space="preserve"> IMO number </w:t>
      </w:r>
      <w:r w:rsidR="008C269E">
        <w:rPr>
          <w:rFonts w:ascii="Calibri" w:hAnsi="Calibri"/>
          <w:lang w:val="en-US"/>
        </w:rPr>
        <w:t>should be used</w:t>
      </w:r>
      <w:r w:rsidRPr="003C5062">
        <w:rPr>
          <w:rFonts w:ascii="Calibri" w:hAnsi="Calibri"/>
          <w:lang w:val="en-US"/>
        </w:rPr>
        <w:t>.</w:t>
      </w:r>
    </w:p>
    <w:p w14:paraId="1A21428B" w14:textId="219E72D8" w:rsidR="003C5062" w:rsidRDefault="007E4EEB" w:rsidP="003C5062">
      <w:pPr>
        <w:rPr>
          <w:rFonts w:ascii="Calibri" w:hAnsi="Calibri"/>
          <w:lang w:val="en-US"/>
        </w:rPr>
      </w:pPr>
      <w:r w:rsidRPr="006448DB">
        <w:rPr>
          <w:rFonts w:ascii="Calibri" w:hAnsi="Calibri"/>
          <w:lang w:val="en-US"/>
        </w:rPr>
        <w:t xml:space="preserve">                             </w:t>
      </w:r>
    </w:p>
    <w:p w14:paraId="736873CB" w14:textId="090293F5" w:rsidR="007E4EEB" w:rsidRPr="003C5062" w:rsidRDefault="007E4EEB" w:rsidP="003C5062">
      <w:pPr>
        <w:ind w:firstLine="720"/>
        <w:rPr>
          <w:rFonts w:ascii="Calibri" w:hAnsi="Calibri"/>
          <w:i/>
        </w:rPr>
      </w:pPr>
      <w:r w:rsidRPr="003C5062">
        <w:rPr>
          <w:rFonts w:ascii="Calibri" w:hAnsi="Calibri"/>
          <w:i/>
          <w:lang w:val="en-US"/>
        </w:rPr>
        <w:t>Authentication and information security</w:t>
      </w:r>
    </w:p>
    <w:p w14:paraId="626488DB" w14:textId="77777777" w:rsidR="00055BF2" w:rsidRDefault="007E4EEB" w:rsidP="00422E91">
      <w:pPr>
        <w:rPr>
          <w:rFonts w:ascii="Calibri" w:hAnsi="Calibri"/>
          <w:lang w:val="en-US"/>
        </w:rPr>
      </w:pPr>
      <w:r w:rsidRPr="006448DB">
        <w:rPr>
          <w:rFonts w:ascii="Calibri" w:hAnsi="Calibri"/>
          <w:lang w:val="en-US"/>
        </w:rPr>
        <w:t>               </w:t>
      </w:r>
    </w:p>
    <w:p w14:paraId="559C9880" w14:textId="1DD043EE" w:rsidR="00FA7829" w:rsidRDefault="00FA7829" w:rsidP="00055BF2">
      <w:pPr>
        <w:ind w:left="720"/>
        <w:rPr>
          <w:rFonts w:ascii="Calibri" w:hAnsi="Calibri"/>
          <w:lang w:val="en-US"/>
        </w:rPr>
      </w:pPr>
      <w:r>
        <w:rPr>
          <w:rFonts w:ascii="Calibri" w:hAnsi="Calibri"/>
          <w:lang w:val="en-US"/>
        </w:rPr>
        <w:t xml:space="preserve">It is well understood and accepted that VDES should have some method to ensure secure </w:t>
      </w:r>
      <w:proofErr w:type="spellStart"/>
      <w:r>
        <w:rPr>
          <w:rFonts w:ascii="Calibri" w:hAnsi="Calibri"/>
          <w:lang w:val="en-US"/>
        </w:rPr>
        <w:t>comms</w:t>
      </w:r>
      <w:proofErr w:type="spellEnd"/>
      <w:r>
        <w:rPr>
          <w:rFonts w:ascii="Calibri" w:hAnsi="Calibri"/>
          <w:lang w:val="en-US"/>
        </w:rPr>
        <w:t xml:space="preserve"> but within the capabilities of the system, i.e.  we must be careful to not impose too much overhead to achieve this goal.  </w:t>
      </w:r>
      <w:r w:rsidR="00055BF2">
        <w:rPr>
          <w:rFonts w:ascii="Calibri" w:hAnsi="Calibri"/>
          <w:lang w:val="en-US"/>
        </w:rPr>
        <w:t xml:space="preserve">Pieter Winter presented a paper on the concept of authentication versus encryption.  The concept relies on a central authority that would </w:t>
      </w:r>
      <w:r>
        <w:rPr>
          <w:rFonts w:ascii="Calibri" w:hAnsi="Calibri"/>
          <w:lang w:val="en-US"/>
        </w:rPr>
        <w:t>manage the authentication certificates for terminal devices.  Manufacturer’s would register with this central authority for the issuance of these certificates.  When establishing trust, the terminal would be required to present its certification which would then be sent back to the central authority for verification.   These concepts will be further matured in the Link Layer subgroup.</w:t>
      </w:r>
    </w:p>
    <w:p w14:paraId="1DF4878C" w14:textId="75082C68" w:rsidR="003C5062" w:rsidRDefault="007E4EEB" w:rsidP="00055BF2">
      <w:pPr>
        <w:ind w:left="720"/>
        <w:rPr>
          <w:rFonts w:ascii="Calibri" w:hAnsi="Calibri"/>
          <w:lang w:val="en-US"/>
        </w:rPr>
      </w:pPr>
      <w:r w:rsidRPr="006448DB">
        <w:rPr>
          <w:rFonts w:ascii="Calibri" w:hAnsi="Calibri"/>
          <w:lang w:val="en-US"/>
        </w:rPr>
        <w:t xml:space="preserve">            </w:t>
      </w:r>
    </w:p>
    <w:p w14:paraId="1619B3C0" w14:textId="183D6118" w:rsidR="007E4EEB" w:rsidRDefault="00EB303A" w:rsidP="007E4EEB">
      <w:pPr>
        <w:ind w:left="720"/>
        <w:rPr>
          <w:rFonts w:ascii="Calibri" w:hAnsi="Calibri"/>
          <w:u w:val="single"/>
          <w:lang w:val="en-US"/>
        </w:rPr>
      </w:pPr>
      <w:r>
        <w:rPr>
          <w:rFonts w:ascii="Calibri" w:hAnsi="Calibri"/>
          <w:u w:val="single"/>
          <w:lang w:val="en-US"/>
        </w:rPr>
        <w:t>2092 Work</w:t>
      </w:r>
    </w:p>
    <w:p w14:paraId="6494BC40" w14:textId="3906C87B" w:rsidR="00FA7829" w:rsidRDefault="00FA7829" w:rsidP="007E4EEB">
      <w:pPr>
        <w:ind w:left="720"/>
        <w:rPr>
          <w:rFonts w:ascii="Calibri" w:hAnsi="Calibri"/>
          <w:u w:val="single"/>
          <w:lang w:val="en-US"/>
        </w:rPr>
      </w:pPr>
    </w:p>
    <w:p w14:paraId="298A6196" w14:textId="07A86E74" w:rsidR="002D75D5" w:rsidRDefault="002D75D5" w:rsidP="007E4EEB">
      <w:pPr>
        <w:ind w:left="720"/>
        <w:rPr>
          <w:rFonts w:ascii="Calibri" w:hAnsi="Calibri"/>
          <w:lang w:val="en-US"/>
        </w:rPr>
      </w:pPr>
      <w:r>
        <w:rPr>
          <w:rFonts w:ascii="Calibri" w:hAnsi="Calibri"/>
          <w:lang w:val="en-US"/>
        </w:rPr>
        <w:t xml:space="preserve">The goal is to provide ITU with a 2092-1 version for approval </w:t>
      </w:r>
      <w:r w:rsidR="00D2752B">
        <w:rPr>
          <w:rFonts w:ascii="Calibri" w:hAnsi="Calibri"/>
          <w:lang w:val="en-US"/>
        </w:rPr>
        <w:t>at</w:t>
      </w:r>
      <w:r>
        <w:rPr>
          <w:rFonts w:ascii="Calibri" w:hAnsi="Calibri"/>
          <w:lang w:val="en-US"/>
        </w:rPr>
        <w:t xml:space="preserve"> the November ITU WP5B meeting.   This version will address ASM (</w:t>
      </w:r>
      <w:proofErr w:type="spellStart"/>
      <w:r>
        <w:rPr>
          <w:rFonts w:ascii="Calibri" w:hAnsi="Calibri"/>
          <w:lang w:val="en-US"/>
        </w:rPr>
        <w:t>terr</w:t>
      </w:r>
      <w:proofErr w:type="spellEnd"/>
      <w:r>
        <w:rPr>
          <w:rFonts w:ascii="Calibri" w:hAnsi="Calibri"/>
          <w:lang w:val="en-US"/>
        </w:rPr>
        <w:t xml:space="preserve"> and sat) and VDE-TER.  It was recognized during this meeting that the Link Layer definitions for ASM and VDE must be matured in order to further </w:t>
      </w:r>
      <w:r w:rsidR="00EC336C">
        <w:rPr>
          <w:rFonts w:ascii="Calibri" w:hAnsi="Calibri"/>
          <w:lang w:val="en-US"/>
        </w:rPr>
        <w:t xml:space="preserve">the </w:t>
      </w:r>
      <w:r>
        <w:rPr>
          <w:rFonts w:ascii="Calibri" w:hAnsi="Calibri"/>
          <w:lang w:val="en-US"/>
        </w:rPr>
        <w:t>development on 2092.  To that end, two Link Layer groups have been established.  The first will address the ASM, both terrestrial and satellite, this group is expected to complete their work and make all the relevant changes into 2092 by eNAV20.  We believe this is achievable as the ASM will operate autonomously in the same manner as the AIS channels.   The second group will take on the Link Layer definitions for the VDE-TER, where operation will be directed by the Bulletin Board (assigned).  This work is much more complicated and so we have set a target for the next intersessional meeting.</w:t>
      </w:r>
    </w:p>
    <w:p w14:paraId="029A8B88" w14:textId="77777777" w:rsidR="00D2752B" w:rsidRDefault="00D2752B" w:rsidP="00D2752B">
      <w:pPr>
        <w:rPr>
          <w:rFonts w:ascii="Calibri" w:hAnsi="Calibri"/>
          <w:lang w:val="en-US"/>
        </w:rPr>
      </w:pPr>
    </w:p>
    <w:p w14:paraId="13B6ADC4" w14:textId="078F1B7C" w:rsidR="007E4EEB" w:rsidRPr="006448DB" w:rsidRDefault="00D2752B" w:rsidP="00D2752B">
      <w:pPr>
        <w:ind w:left="720"/>
        <w:rPr>
          <w:rFonts w:ascii="Calibri" w:hAnsi="Calibri"/>
        </w:rPr>
      </w:pPr>
      <w:r>
        <w:rPr>
          <w:rFonts w:ascii="Calibri" w:hAnsi="Calibri"/>
          <w:lang w:val="en-US"/>
        </w:rPr>
        <w:t xml:space="preserve">The change log was reviewed and those with action items came prepared with presentations on their work, and the results were incorporated into 2092 as appropriate.  </w:t>
      </w:r>
      <w:r w:rsidR="006346AF">
        <w:rPr>
          <w:rFonts w:ascii="Calibri" w:hAnsi="Calibri"/>
          <w:lang w:val="en-US"/>
        </w:rPr>
        <w:t>Presentations were</w:t>
      </w:r>
      <w:r w:rsidR="00BC4575">
        <w:rPr>
          <w:rFonts w:ascii="Calibri" w:hAnsi="Calibri"/>
          <w:lang w:val="en-US"/>
        </w:rPr>
        <w:t xml:space="preserve"> given by Jan Safar, Ronald </w:t>
      </w:r>
      <w:proofErr w:type="spellStart"/>
      <w:r w:rsidR="00BC4575">
        <w:rPr>
          <w:rFonts w:ascii="Calibri" w:hAnsi="Calibri"/>
          <w:lang w:val="en-US"/>
        </w:rPr>
        <w:t>Raulfs</w:t>
      </w:r>
      <w:proofErr w:type="spellEnd"/>
      <w:r w:rsidR="00BC4575">
        <w:rPr>
          <w:rFonts w:ascii="Calibri" w:hAnsi="Calibri"/>
          <w:lang w:val="en-US"/>
        </w:rPr>
        <w:t xml:space="preserve">, Hans </w:t>
      </w:r>
      <w:proofErr w:type="spellStart"/>
      <w:r w:rsidR="00BC4575">
        <w:rPr>
          <w:rFonts w:ascii="Calibri" w:hAnsi="Calibri"/>
          <w:lang w:val="en-US"/>
        </w:rPr>
        <w:t>Haugli</w:t>
      </w:r>
      <w:proofErr w:type="spellEnd"/>
      <w:r w:rsidR="00BC4575">
        <w:rPr>
          <w:rFonts w:ascii="Calibri" w:hAnsi="Calibri"/>
          <w:lang w:val="en-US"/>
        </w:rPr>
        <w:t xml:space="preserve">, Derek Love, and Krzysztof Bronk.  </w:t>
      </w:r>
      <w:r>
        <w:rPr>
          <w:rFonts w:ascii="Calibri" w:hAnsi="Calibri"/>
          <w:lang w:val="en-US"/>
        </w:rPr>
        <w:t>The group would like to thank those who contributed as we all recognize that most of this work must be done in addition to our “day jobs”.</w:t>
      </w:r>
      <w:r w:rsidR="007E4EEB">
        <w:rPr>
          <w:rFonts w:ascii="Calibri" w:hAnsi="Calibri"/>
          <w:lang w:val="en-US"/>
        </w:rPr>
        <w:t xml:space="preserve"> </w:t>
      </w:r>
    </w:p>
    <w:p w14:paraId="2A829ABD" w14:textId="70B641E1" w:rsidR="007E4EEB" w:rsidRDefault="007E4EEB" w:rsidP="007E4EEB">
      <w:pPr>
        <w:pStyle w:val="NormalWeb"/>
        <w:rPr>
          <w:rFonts w:ascii="Calibri" w:hAnsi="Calibri"/>
          <w:color w:val="000000"/>
          <w:sz w:val="22"/>
          <w:szCs w:val="22"/>
        </w:rPr>
      </w:pPr>
    </w:p>
    <w:p w14:paraId="1B0A3805" w14:textId="434158F6" w:rsidR="00EB303A" w:rsidRDefault="00EB303A" w:rsidP="005F367F">
      <w:pPr>
        <w:pStyle w:val="NormalWeb"/>
        <w:ind w:left="720"/>
        <w:rPr>
          <w:rFonts w:ascii="Calibri" w:hAnsi="Calibri"/>
          <w:color w:val="000000"/>
          <w:sz w:val="22"/>
          <w:szCs w:val="22"/>
          <w:u w:val="single"/>
        </w:rPr>
      </w:pPr>
      <w:r w:rsidRPr="00EB303A">
        <w:rPr>
          <w:rFonts w:ascii="Calibri" w:hAnsi="Calibri"/>
          <w:color w:val="000000"/>
          <w:sz w:val="22"/>
          <w:szCs w:val="22"/>
          <w:u w:val="single"/>
        </w:rPr>
        <w:t>Other Business</w:t>
      </w:r>
    </w:p>
    <w:p w14:paraId="3CFEADA2" w14:textId="1157F8A5" w:rsidR="005907BC" w:rsidRDefault="005907BC" w:rsidP="005F367F">
      <w:pPr>
        <w:pStyle w:val="NormalWeb"/>
        <w:ind w:left="720"/>
        <w:rPr>
          <w:rFonts w:ascii="Calibri" w:hAnsi="Calibri"/>
          <w:color w:val="000000"/>
          <w:sz w:val="22"/>
          <w:szCs w:val="22"/>
          <w:u w:val="single"/>
        </w:rPr>
      </w:pPr>
    </w:p>
    <w:p w14:paraId="76EA8EC8" w14:textId="11E1F59D" w:rsidR="005907BC" w:rsidRPr="005907BC" w:rsidRDefault="005907BC" w:rsidP="005F367F">
      <w:pPr>
        <w:pStyle w:val="NormalWeb"/>
        <w:ind w:left="720"/>
        <w:rPr>
          <w:rFonts w:ascii="Calibri" w:hAnsi="Calibri"/>
          <w:i/>
          <w:color w:val="000000"/>
          <w:sz w:val="22"/>
          <w:szCs w:val="22"/>
        </w:rPr>
      </w:pPr>
      <w:r>
        <w:rPr>
          <w:rFonts w:ascii="Calibri" w:hAnsi="Calibri"/>
          <w:i/>
          <w:color w:val="000000"/>
          <w:sz w:val="22"/>
          <w:szCs w:val="22"/>
        </w:rPr>
        <w:t xml:space="preserve">IMO </w:t>
      </w:r>
      <w:r w:rsidR="006346AF">
        <w:rPr>
          <w:rFonts w:ascii="Calibri" w:hAnsi="Calibri"/>
          <w:i/>
          <w:color w:val="000000"/>
          <w:sz w:val="22"/>
          <w:szCs w:val="22"/>
        </w:rPr>
        <w:t>NCSR</w:t>
      </w:r>
    </w:p>
    <w:p w14:paraId="655C5D5E" w14:textId="2376D5B0" w:rsidR="007F6B68" w:rsidRDefault="007F6B68" w:rsidP="005F367F">
      <w:pPr>
        <w:pStyle w:val="NormalWeb"/>
        <w:ind w:left="720"/>
        <w:rPr>
          <w:rFonts w:ascii="Calibri" w:hAnsi="Calibri"/>
          <w:color w:val="000000"/>
          <w:sz w:val="22"/>
          <w:szCs w:val="22"/>
          <w:u w:val="single"/>
        </w:rPr>
      </w:pPr>
    </w:p>
    <w:p w14:paraId="20F0820D" w14:textId="7F1EA309" w:rsidR="007F6B68" w:rsidRPr="007F6B68" w:rsidRDefault="007F6B68" w:rsidP="005F367F">
      <w:pPr>
        <w:pStyle w:val="NormalWeb"/>
        <w:ind w:left="720"/>
        <w:rPr>
          <w:rFonts w:ascii="Calibri" w:hAnsi="Calibri"/>
          <w:color w:val="000000"/>
          <w:sz w:val="22"/>
          <w:szCs w:val="22"/>
        </w:rPr>
      </w:pPr>
      <w:r>
        <w:rPr>
          <w:rFonts w:ascii="Calibri" w:hAnsi="Calibri"/>
          <w:color w:val="000000"/>
          <w:sz w:val="22"/>
          <w:szCs w:val="22"/>
        </w:rPr>
        <w:t xml:space="preserve">The group received an email from the ENAV Chairman, Hideki Noguchi, asking for a review of several input documents at the upcoming IMO </w:t>
      </w:r>
      <w:r w:rsidR="006346AF">
        <w:rPr>
          <w:rFonts w:ascii="Calibri" w:hAnsi="Calibri"/>
          <w:color w:val="000000"/>
          <w:sz w:val="22"/>
          <w:szCs w:val="22"/>
        </w:rPr>
        <w:t>NCSR</w:t>
      </w:r>
      <w:r>
        <w:rPr>
          <w:rFonts w:ascii="Calibri" w:hAnsi="Calibri"/>
          <w:color w:val="000000"/>
          <w:sz w:val="22"/>
          <w:szCs w:val="22"/>
        </w:rPr>
        <w:t xml:space="preserve"> meeting in March.   Of particular note was a submittal by Brazil/Singapore/Norway where the VDES was mentioned.   The group felt that there might be some basic misunderstandings around the capabilities of VDES and we have prepared intervention notes for the IALA representative.   The participants agreed to brief their IMO </w:t>
      </w:r>
      <w:r w:rsidR="005907BC">
        <w:rPr>
          <w:rFonts w:ascii="Calibri" w:hAnsi="Calibri"/>
          <w:color w:val="000000"/>
          <w:sz w:val="22"/>
          <w:szCs w:val="22"/>
        </w:rPr>
        <w:t>representatives as appropriate.</w:t>
      </w:r>
    </w:p>
    <w:p w14:paraId="004D612D" w14:textId="77777777" w:rsidR="00EB303A" w:rsidRDefault="00EB303A" w:rsidP="005F367F">
      <w:pPr>
        <w:pStyle w:val="NormalWeb"/>
        <w:ind w:left="720"/>
        <w:rPr>
          <w:rFonts w:ascii="Calibri" w:hAnsi="Calibri"/>
          <w:color w:val="000000"/>
          <w:sz w:val="22"/>
          <w:szCs w:val="22"/>
        </w:rPr>
      </w:pPr>
    </w:p>
    <w:p w14:paraId="7E16D01D" w14:textId="77777777" w:rsidR="005907BC" w:rsidRDefault="005907BC" w:rsidP="005F367F">
      <w:pPr>
        <w:pStyle w:val="NormalWeb"/>
        <w:ind w:left="720"/>
        <w:rPr>
          <w:rFonts w:ascii="Calibri" w:hAnsi="Calibri"/>
          <w:i/>
          <w:color w:val="000000"/>
          <w:sz w:val="22"/>
          <w:szCs w:val="22"/>
        </w:rPr>
      </w:pPr>
      <w:r>
        <w:rPr>
          <w:rFonts w:ascii="Calibri" w:hAnsi="Calibri"/>
          <w:i/>
          <w:color w:val="000000"/>
          <w:sz w:val="22"/>
          <w:szCs w:val="22"/>
        </w:rPr>
        <w:t>Interoperability Testing</w:t>
      </w:r>
    </w:p>
    <w:p w14:paraId="0439DEEA" w14:textId="4C3AD555" w:rsidR="005907BC" w:rsidRDefault="005907BC" w:rsidP="005F367F">
      <w:pPr>
        <w:pStyle w:val="NormalWeb"/>
        <w:ind w:left="720"/>
        <w:rPr>
          <w:rFonts w:ascii="Calibri" w:hAnsi="Calibri"/>
          <w:color w:val="000000"/>
          <w:sz w:val="22"/>
          <w:szCs w:val="22"/>
        </w:rPr>
      </w:pPr>
    </w:p>
    <w:p w14:paraId="3039A33F" w14:textId="428D69D6" w:rsidR="005907BC" w:rsidRPr="005907BC" w:rsidRDefault="005907BC" w:rsidP="005F367F">
      <w:pPr>
        <w:ind w:left="72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During the VDES seminar on Monday</w:t>
      </w:r>
      <w:r w:rsidRPr="005907BC">
        <w:rPr>
          <w:rFonts w:ascii="Calibri" w:eastAsiaTheme="minorHAnsi" w:hAnsi="Calibri" w:cs="Times New Roman"/>
          <w:color w:val="000000"/>
          <w:lang w:val="en-US" w:eastAsia="en-US"/>
        </w:rPr>
        <w:t xml:space="preserve"> the Chief Executive Officer of Stone Three, Eugene Jansen, dealt with the need to achieve interoperability between the initial VDES manufacturers and </w:t>
      </w:r>
      <w:r w:rsidRPr="005907BC">
        <w:rPr>
          <w:rFonts w:ascii="Calibri" w:eastAsiaTheme="minorHAnsi" w:hAnsi="Calibri" w:cs="Times New Roman"/>
          <w:color w:val="000000"/>
          <w:lang w:val="en-US" w:eastAsia="en-US"/>
        </w:rPr>
        <w:lastRenderedPageBreak/>
        <w:t>included the offer to set up a ‘golden’ VDES unit (a version that has been tested and the test data declared to participants) against which other VDES units can be tested for interoperability.</w:t>
      </w:r>
      <w:r>
        <w:rPr>
          <w:rFonts w:ascii="Calibri" w:eastAsiaTheme="minorHAnsi" w:hAnsi="Calibri" w:cs="Times New Roman"/>
          <w:color w:val="000000"/>
          <w:lang w:val="en-US" w:eastAsia="en-US"/>
        </w:rPr>
        <w:t xml:space="preserve">   The group intends to take this forward into IALA, as interoperability testing will require an impartial arbiter to report results and work with manufacturers.    The intention is to discuss this with the IALA secretariat at eNAV20.</w:t>
      </w:r>
    </w:p>
    <w:p w14:paraId="03E25EC9" w14:textId="77777777" w:rsidR="005907BC" w:rsidRDefault="005907BC" w:rsidP="005F367F">
      <w:pPr>
        <w:pStyle w:val="NormalWeb"/>
        <w:ind w:left="720"/>
        <w:rPr>
          <w:rFonts w:ascii="Calibri" w:hAnsi="Calibri"/>
          <w:color w:val="000000"/>
          <w:sz w:val="22"/>
          <w:szCs w:val="22"/>
        </w:rPr>
      </w:pPr>
    </w:p>
    <w:p w14:paraId="32B94AC7" w14:textId="46220F62" w:rsidR="005907BC" w:rsidRDefault="005907BC" w:rsidP="005F367F">
      <w:pPr>
        <w:pStyle w:val="NormalWeb"/>
        <w:ind w:left="720"/>
        <w:rPr>
          <w:rFonts w:ascii="Calibri" w:hAnsi="Calibri"/>
          <w:i/>
          <w:color w:val="000000"/>
          <w:sz w:val="22"/>
          <w:szCs w:val="22"/>
        </w:rPr>
      </w:pPr>
      <w:r w:rsidRPr="005907BC">
        <w:rPr>
          <w:rFonts w:ascii="Calibri" w:hAnsi="Calibri"/>
          <w:i/>
          <w:color w:val="000000"/>
          <w:sz w:val="22"/>
          <w:szCs w:val="22"/>
        </w:rPr>
        <w:t>Changes to Work Structure</w:t>
      </w:r>
    </w:p>
    <w:p w14:paraId="23B4F7DF" w14:textId="7095F49C" w:rsidR="005907BC" w:rsidRDefault="005907BC" w:rsidP="005F367F">
      <w:pPr>
        <w:pStyle w:val="NormalWeb"/>
        <w:ind w:left="720"/>
        <w:rPr>
          <w:rFonts w:ascii="Calibri" w:hAnsi="Calibri"/>
          <w:i/>
          <w:color w:val="000000"/>
          <w:sz w:val="22"/>
          <w:szCs w:val="22"/>
        </w:rPr>
      </w:pPr>
    </w:p>
    <w:p w14:paraId="43D5F344" w14:textId="75AD473C" w:rsidR="005907BC" w:rsidRDefault="005907BC" w:rsidP="005F367F">
      <w:pPr>
        <w:pStyle w:val="NormalWeb"/>
        <w:ind w:left="720"/>
        <w:rPr>
          <w:rFonts w:ascii="Calibri" w:hAnsi="Calibri"/>
          <w:color w:val="000000"/>
          <w:sz w:val="22"/>
          <w:szCs w:val="22"/>
        </w:rPr>
      </w:pPr>
      <w:r>
        <w:rPr>
          <w:rFonts w:ascii="Calibri" w:hAnsi="Calibri"/>
          <w:color w:val="000000"/>
          <w:sz w:val="22"/>
          <w:szCs w:val="22"/>
        </w:rPr>
        <w:t xml:space="preserve">During the closing plenary the group discussed a new way forward for our work given that Jillian Carson-Jackson will be available to help the group with management of the Change Log and </w:t>
      </w:r>
      <w:r w:rsidR="00D5358B">
        <w:rPr>
          <w:rFonts w:ascii="Calibri" w:hAnsi="Calibri"/>
          <w:color w:val="000000"/>
          <w:sz w:val="22"/>
          <w:szCs w:val="22"/>
        </w:rPr>
        <w:t>the editing of 2092.   The group agreed that regularly scheduled meetings for the work against the Change Log will be required rather than simply leaving it to the assigned engineer.  To that end, Stefan P. has been asked to monitor and ensure that the inter-inter sessional meetings are happening and progress is being made toward closure on Change Log items.   Jillian will work closely with Stefan P. to help with the management of documents.</w:t>
      </w:r>
    </w:p>
    <w:p w14:paraId="5B1AB27D" w14:textId="77777777" w:rsidR="00524241" w:rsidRDefault="00524241" w:rsidP="00F96EFB">
      <w:pPr>
        <w:pStyle w:val="NormalWeb"/>
        <w:rPr>
          <w:rFonts w:ascii="Calibri" w:hAnsi="Calibri"/>
          <w:color w:val="000000"/>
          <w:sz w:val="22"/>
          <w:szCs w:val="22"/>
        </w:rPr>
      </w:pPr>
    </w:p>
    <w:p w14:paraId="0C69AA7F" w14:textId="0805A1BE" w:rsidR="0017324C" w:rsidRPr="003422F2" w:rsidRDefault="0094048C" w:rsidP="00F96EFB">
      <w:pPr>
        <w:pStyle w:val="NormalWeb"/>
        <w:rPr>
          <w:rFonts w:ascii="Calibri" w:hAnsi="Calibri"/>
          <w:color w:val="000000"/>
          <w:sz w:val="22"/>
          <w:szCs w:val="22"/>
        </w:rPr>
      </w:pPr>
      <w:r w:rsidRPr="003422F2">
        <w:rPr>
          <w:rFonts w:ascii="Calibri" w:hAnsi="Calibri"/>
          <w:color w:val="000000"/>
          <w:sz w:val="22"/>
          <w:szCs w:val="22"/>
        </w:rPr>
        <w:t>The following actions were recorded in the Change Log:</w:t>
      </w:r>
    </w:p>
    <w:p w14:paraId="235B08FF" w14:textId="77777777" w:rsidR="0094048C" w:rsidRPr="003422F2" w:rsidRDefault="0094048C" w:rsidP="00F96EFB">
      <w:pPr>
        <w:pStyle w:val="NormalWeb"/>
        <w:rPr>
          <w:rFonts w:ascii="Calibri" w:hAnsi="Calibri"/>
          <w:color w:val="000000"/>
          <w:sz w:val="22"/>
          <w:szCs w:val="22"/>
        </w:rPr>
      </w:pPr>
    </w:p>
    <w:tbl>
      <w:tblPr>
        <w:tblW w:w="10206" w:type="dxa"/>
        <w:tblInd w:w="108" w:type="dxa"/>
        <w:tblLook w:val="04A0" w:firstRow="1" w:lastRow="0" w:firstColumn="1" w:lastColumn="0" w:noHBand="0" w:noVBand="1"/>
      </w:tblPr>
      <w:tblGrid>
        <w:gridCol w:w="5529"/>
        <w:gridCol w:w="4677"/>
      </w:tblGrid>
      <w:tr w:rsidR="005569C7" w:rsidRPr="005569C7" w14:paraId="5407029A" w14:textId="77777777" w:rsidTr="005569C7">
        <w:trPr>
          <w:trHeight w:val="460"/>
        </w:trPr>
        <w:tc>
          <w:tcPr>
            <w:tcW w:w="5529" w:type="dxa"/>
            <w:tcBorders>
              <w:top w:val="nil"/>
              <w:left w:val="nil"/>
              <w:bottom w:val="nil"/>
              <w:right w:val="nil"/>
            </w:tcBorders>
            <w:shd w:val="clear" w:color="000000" w:fill="C4D79B"/>
            <w:vAlign w:val="bottom"/>
            <w:hideMark/>
          </w:tcPr>
          <w:p w14:paraId="4261367D" w14:textId="40DA1458" w:rsidR="005569C7" w:rsidRPr="005569C7" w:rsidRDefault="005569C7" w:rsidP="005569C7">
            <w:pPr>
              <w:rPr>
                <w:rFonts w:ascii="Calibri" w:eastAsia="Times New Roman" w:hAnsi="Calibri" w:cs="Times New Roman"/>
                <w:sz w:val="24"/>
                <w:szCs w:val="24"/>
                <w:lang w:val="en-CA" w:eastAsia="en-CA"/>
              </w:rPr>
            </w:pPr>
            <w:r>
              <w:rPr>
                <w:rFonts w:ascii="Calibri" w:eastAsia="Times New Roman" w:hAnsi="Calibri" w:cs="Times New Roman"/>
                <w:sz w:val="24"/>
                <w:szCs w:val="24"/>
                <w:lang w:val="en-CA" w:eastAsia="en-CA"/>
              </w:rPr>
              <w:t>Description</w:t>
            </w:r>
          </w:p>
        </w:tc>
        <w:tc>
          <w:tcPr>
            <w:tcW w:w="4677" w:type="dxa"/>
            <w:tcBorders>
              <w:top w:val="nil"/>
              <w:left w:val="nil"/>
              <w:bottom w:val="nil"/>
              <w:right w:val="nil"/>
            </w:tcBorders>
            <w:shd w:val="clear" w:color="000000" w:fill="C4D79B"/>
            <w:vAlign w:val="bottom"/>
            <w:hideMark/>
          </w:tcPr>
          <w:p w14:paraId="26743AF8" w14:textId="2D74C541" w:rsidR="005569C7" w:rsidRPr="005569C7" w:rsidRDefault="005569C7" w:rsidP="005569C7">
            <w:pPr>
              <w:rPr>
                <w:rFonts w:ascii="Calibri" w:eastAsia="Times New Roman" w:hAnsi="Calibri" w:cs="Times New Roman"/>
                <w:sz w:val="24"/>
                <w:szCs w:val="24"/>
                <w:lang w:val="en-CA" w:eastAsia="en-CA"/>
              </w:rPr>
            </w:pPr>
            <w:r>
              <w:rPr>
                <w:rFonts w:ascii="Calibri" w:eastAsia="Times New Roman" w:hAnsi="Calibri" w:cs="Times New Roman"/>
                <w:sz w:val="24"/>
                <w:szCs w:val="24"/>
                <w:lang w:val="en-CA" w:eastAsia="en-CA"/>
              </w:rPr>
              <w:t>Action</w:t>
            </w:r>
          </w:p>
        </w:tc>
      </w:tr>
      <w:tr w:rsidR="005569C7" w:rsidRPr="005569C7" w14:paraId="78878CF4" w14:textId="77777777" w:rsidTr="005569C7">
        <w:trPr>
          <w:trHeight w:val="1260"/>
        </w:trPr>
        <w:tc>
          <w:tcPr>
            <w:tcW w:w="5529" w:type="dxa"/>
            <w:tcBorders>
              <w:top w:val="nil"/>
              <w:left w:val="nil"/>
              <w:bottom w:val="nil"/>
              <w:right w:val="nil"/>
            </w:tcBorders>
            <w:shd w:val="clear" w:color="auto" w:fill="auto"/>
            <w:vAlign w:val="bottom"/>
            <w:hideMark/>
          </w:tcPr>
          <w:p w14:paraId="2BFBA4DD"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Transition from training sequence to actual data </w:t>
            </w:r>
            <w:proofErr w:type="spellStart"/>
            <w:r w:rsidRPr="005569C7">
              <w:rPr>
                <w:rFonts w:ascii="Calibri" w:eastAsia="Times New Roman" w:hAnsi="Calibri" w:cs="Times New Roman"/>
                <w:color w:val="000000"/>
                <w:sz w:val="24"/>
                <w:szCs w:val="24"/>
                <w:lang w:val="en-CA" w:eastAsia="en-CA"/>
              </w:rPr>
              <w:t>constallation</w:t>
            </w:r>
            <w:proofErr w:type="spellEnd"/>
          </w:p>
        </w:tc>
        <w:tc>
          <w:tcPr>
            <w:tcW w:w="4677" w:type="dxa"/>
            <w:tcBorders>
              <w:top w:val="nil"/>
              <w:left w:val="nil"/>
              <w:bottom w:val="nil"/>
              <w:right w:val="nil"/>
            </w:tcBorders>
            <w:shd w:val="clear" w:color="auto" w:fill="auto"/>
            <w:vAlign w:val="bottom"/>
            <w:hideMark/>
          </w:tcPr>
          <w:p w14:paraId="6FF080BC" w14:textId="77777777" w:rsidR="005569C7" w:rsidRPr="005569C7" w:rsidRDefault="005569C7" w:rsidP="005569C7">
            <w:pPr>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t xml:space="preserve">proposal for the mapping </w:t>
            </w:r>
            <w:proofErr w:type="spellStart"/>
            <w:r w:rsidRPr="005569C7">
              <w:rPr>
                <w:rFonts w:ascii="Times New Roman" w:eastAsia="Times New Roman" w:hAnsi="Times New Roman" w:cs="Times New Roman"/>
                <w:color w:val="000000"/>
                <w:sz w:val="24"/>
                <w:szCs w:val="24"/>
                <w:lang w:val="en-CA" w:eastAsia="en-CA"/>
              </w:rPr>
              <w:t>wich</w:t>
            </w:r>
            <w:proofErr w:type="spellEnd"/>
            <w:r w:rsidRPr="005569C7">
              <w:rPr>
                <w:rFonts w:ascii="Times New Roman" w:eastAsia="Times New Roman" w:hAnsi="Times New Roman" w:cs="Times New Roman"/>
                <w:color w:val="000000"/>
                <w:sz w:val="24"/>
                <w:szCs w:val="24"/>
                <w:lang w:val="en-CA" w:eastAsia="en-CA"/>
              </w:rPr>
              <w:t xml:space="preserve"> may clarify the issue  -&gt; see 115</w:t>
            </w:r>
          </w:p>
        </w:tc>
      </w:tr>
      <w:tr w:rsidR="005569C7" w:rsidRPr="005569C7" w14:paraId="4D276864" w14:textId="77777777" w:rsidTr="005569C7">
        <w:trPr>
          <w:trHeight w:val="1260"/>
        </w:trPr>
        <w:tc>
          <w:tcPr>
            <w:tcW w:w="5529" w:type="dxa"/>
            <w:tcBorders>
              <w:top w:val="nil"/>
              <w:left w:val="nil"/>
              <w:bottom w:val="nil"/>
              <w:right w:val="nil"/>
            </w:tcBorders>
            <w:shd w:val="clear" w:color="auto" w:fill="auto"/>
            <w:vAlign w:val="bottom"/>
            <w:hideMark/>
          </w:tcPr>
          <w:p w14:paraId="033752C6"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flow diagram for clarity including bit order,  MSB first,</w:t>
            </w:r>
          </w:p>
        </w:tc>
        <w:tc>
          <w:tcPr>
            <w:tcW w:w="4677" w:type="dxa"/>
            <w:tcBorders>
              <w:top w:val="nil"/>
              <w:left w:val="nil"/>
              <w:bottom w:val="nil"/>
              <w:right w:val="nil"/>
            </w:tcBorders>
            <w:shd w:val="clear" w:color="auto" w:fill="auto"/>
            <w:vAlign w:val="bottom"/>
            <w:hideMark/>
          </w:tcPr>
          <w:p w14:paraId="7C6F1938"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template included, needs more work</w:t>
            </w:r>
          </w:p>
        </w:tc>
      </w:tr>
      <w:tr w:rsidR="005569C7" w:rsidRPr="005569C7" w14:paraId="7EA442BA" w14:textId="77777777" w:rsidTr="005569C7">
        <w:trPr>
          <w:trHeight w:val="1575"/>
        </w:trPr>
        <w:tc>
          <w:tcPr>
            <w:tcW w:w="5529" w:type="dxa"/>
            <w:tcBorders>
              <w:top w:val="nil"/>
              <w:left w:val="nil"/>
              <w:bottom w:val="nil"/>
              <w:right w:val="nil"/>
            </w:tcBorders>
            <w:shd w:val="clear" w:color="auto" w:fill="auto"/>
            <w:vAlign w:val="bottom"/>
            <w:hideMark/>
          </w:tcPr>
          <w:p w14:paraId="20E5B4F3" w14:textId="77777777" w:rsidR="005569C7" w:rsidRPr="005569C7" w:rsidRDefault="005569C7" w:rsidP="005569C7">
            <w:pPr>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t xml:space="preserve">Clarification order: padding, FEC, </w:t>
            </w:r>
            <w:proofErr w:type="spellStart"/>
            <w:r w:rsidRPr="005569C7">
              <w:rPr>
                <w:rFonts w:ascii="Times New Roman" w:eastAsia="Times New Roman" w:hAnsi="Times New Roman" w:cs="Times New Roman"/>
                <w:color w:val="000000"/>
                <w:sz w:val="24"/>
                <w:szCs w:val="24"/>
                <w:lang w:val="en-CA" w:eastAsia="en-CA"/>
              </w:rPr>
              <w:t>schrambling</w:t>
            </w:r>
            <w:proofErr w:type="spellEnd"/>
            <w:r w:rsidRPr="005569C7">
              <w:rPr>
                <w:rFonts w:ascii="Times New Roman" w:eastAsia="Times New Roman" w:hAnsi="Times New Roman" w:cs="Times New Roman"/>
                <w:color w:val="000000"/>
                <w:sz w:val="24"/>
                <w:szCs w:val="24"/>
                <w:lang w:val="en-CA" w:eastAsia="en-CA"/>
              </w:rPr>
              <w:t xml:space="preserve"> CRC </w:t>
            </w:r>
          </w:p>
        </w:tc>
        <w:tc>
          <w:tcPr>
            <w:tcW w:w="4677" w:type="dxa"/>
            <w:tcBorders>
              <w:top w:val="nil"/>
              <w:left w:val="nil"/>
              <w:bottom w:val="nil"/>
              <w:right w:val="nil"/>
            </w:tcBorders>
            <w:shd w:val="clear" w:color="auto" w:fill="auto"/>
            <w:vAlign w:val="bottom"/>
            <w:hideMark/>
          </w:tcPr>
          <w:p w14:paraId="275B8FB1" w14:textId="77777777" w:rsidR="005569C7" w:rsidRPr="005569C7" w:rsidRDefault="005569C7" w:rsidP="005569C7">
            <w:pPr>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t>In the event of no FEC, bit scrambling according to Annex 1 shall be implemented  -&gt; Johan provide a diagram</w:t>
            </w:r>
          </w:p>
        </w:tc>
      </w:tr>
      <w:tr w:rsidR="005569C7" w:rsidRPr="005569C7" w14:paraId="14BD3ED9" w14:textId="77777777" w:rsidTr="005569C7">
        <w:trPr>
          <w:trHeight w:val="1575"/>
        </w:trPr>
        <w:tc>
          <w:tcPr>
            <w:tcW w:w="5529" w:type="dxa"/>
            <w:tcBorders>
              <w:top w:val="nil"/>
              <w:left w:val="nil"/>
              <w:bottom w:val="nil"/>
              <w:right w:val="nil"/>
            </w:tcBorders>
            <w:shd w:val="clear" w:color="auto" w:fill="auto"/>
            <w:vAlign w:val="bottom"/>
            <w:hideMark/>
          </w:tcPr>
          <w:p w14:paraId="7EA0DA12" w14:textId="77777777" w:rsidR="005569C7" w:rsidRPr="005569C7" w:rsidRDefault="005569C7" w:rsidP="005569C7">
            <w:pPr>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t xml:space="preserve">Transceiver characteristics, </w:t>
            </w:r>
            <w:proofErr w:type="spellStart"/>
            <w:r w:rsidRPr="005569C7">
              <w:rPr>
                <w:rFonts w:ascii="Times New Roman" w:eastAsia="Times New Roman" w:hAnsi="Times New Roman" w:cs="Times New Roman"/>
                <w:color w:val="000000"/>
                <w:sz w:val="24"/>
                <w:szCs w:val="24"/>
                <w:lang w:val="en-CA" w:eastAsia="en-CA"/>
              </w:rPr>
              <w:t>Tx</w:t>
            </w:r>
            <w:proofErr w:type="spellEnd"/>
            <w:r w:rsidRPr="005569C7">
              <w:rPr>
                <w:rFonts w:ascii="Times New Roman" w:eastAsia="Times New Roman" w:hAnsi="Times New Roman" w:cs="Times New Roman"/>
                <w:color w:val="000000"/>
                <w:sz w:val="24"/>
                <w:szCs w:val="24"/>
                <w:lang w:val="en-CA" w:eastAsia="en-CA"/>
              </w:rPr>
              <w:t xml:space="preserve"> mask diagram needed</w:t>
            </w:r>
          </w:p>
        </w:tc>
        <w:tc>
          <w:tcPr>
            <w:tcW w:w="4677" w:type="dxa"/>
            <w:tcBorders>
              <w:top w:val="nil"/>
              <w:left w:val="nil"/>
              <w:bottom w:val="nil"/>
              <w:right w:val="nil"/>
            </w:tcBorders>
            <w:shd w:val="clear" w:color="auto" w:fill="auto"/>
            <w:vAlign w:val="bottom"/>
            <w:hideMark/>
          </w:tcPr>
          <w:p w14:paraId="7BDAD228" w14:textId="77777777" w:rsidR="005569C7" w:rsidRPr="005569C7" w:rsidRDefault="005569C7" w:rsidP="005569C7">
            <w:pPr>
              <w:rPr>
                <w:rFonts w:ascii="Times New Roman" w:eastAsia="Times New Roman" w:hAnsi="Times New Roman" w:cs="Times New Roman"/>
                <w:color w:val="000000"/>
                <w:sz w:val="24"/>
                <w:szCs w:val="24"/>
                <w:lang w:val="en-CA" w:eastAsia="en-CA"/>
              </w:rPr>
            </w:pPr>
          </w:p>
        </w:tc>
      </w:tr>
      <w:tr w:rsidR="005569C7" w:rsidRPr="005569C7" w14:paraId="1C939666" w14:textId="77777777" w:rsidTr="005569C7">
        <w:trPr>
          <w:trHeight w:val="1575"/>
        </w:trPr>
        <w:tc>
          <w:tcPr>
            <w:tcW w:w="5529" w:type="dxa"/>
            <w:tcBorders>
              <w:top w:val="nil"/>
              <w:left w:val="nil"/>
              <w:bottom w:val="nil"/>
              <w:right w:val="nil"/>
            </w:tcBorders>
            <w:shd w:val="clear" w:color="auto" w:fill="auto"/>
            <w:noWrap/>
            <w:vAlign w:val="bottom"/>
            <w:hideMark/>
          </w:tcPr>
          <w:p w14:paraId="3B20B71E" w14:textId="77777777" w:rsidR="005569C7" w:rsidRPr="005569C7" w:rsidRDefault="005569C7" w:rsidP="005569C7">
            <w:pPr>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t>Sequence of data manipulations</w:t>
            </w:r>
          </w:p>
        </w:tc>
        <w:tc>
          <w:tcPr>
            <w:tcW w:w="4677" w:type="dxa"/>
            <w:tcBorders>
              <w:top w:val="nil"/>
              <w:left w:val="nil"/>
              <w:bottom w:val="nil"/>
              <w:right w:val="nil"/>
            </w:tcBorders>
            <w:shd w:val="clear" w:color="auto" w:fill="auto"/>
            <w:vAlign w:val="bottom"/>
            <w:hideMark/>
          </w:tcPr>
          <w:p w14:paraId="711DBAC9"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Order in which padding, FEC, scrambling and CRC are performed must be very clear, -&gt; Proposal from STT available</w:t>
            </w:r>
          </w:p>
        </w:tc>
      </w:tr>
      <w:tr w:rsidR="005569C7" w:rsidRPr="005569C7" w14:paraId="570D7B03" w14:textId="77777777" w:rsidTr="005569C7">
        <w:trPr>
          <w:trHeight w:val="945"/>
        </w:trPr>
        <w:tc>
          <w:tcPr>
            <w:tcW w:w="5529" w:type="dxa"/>
            <w:tcBorders>
              <w:top w:val="nil"/>
              <w:left w:val="nil"/>
              <w:bottom w:val="nil"/>
              <w:right w:val="nil"/>
            </w:tcBorders>
            <w:shd w:val="clear" w:color="auto" w:fill="auto"/>
            <w:vAlign w:val="bottom"/>
            <w:hideMark/>
          </w:tcPr>
          <w:p w14:paraId="64FD97C0"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review  definition of PI/4 QPSK  (rotating vs switching) and its implication to training sequence</w:t>
            </w:r>
          </w:p>
        </w:tc>
        <w:tc>
          <w:tcPr>
            <w:tcW w:w="4677" w:type="dxa"/>
            <w:tcBorders>
              <w:top w:val="nil"/>
              <w:left w:val="nil"/>
              <w:bottom w:val="nil"/>
              <w:right w:val="nil"/>
            </w:tcBorders>
            <w:shd w:val="clear" w:color="auto" w:fill="auto"/>
            <w:vAlign w:val="bottom"/>
            <w:hideMark/>
          </w:tcPr>
          <w:p w14:paraId="6FB392A3"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0C829C51" w14:textId="77777777" w:rsidTr="005569C7">
        <w:trPr>
          <w:trHeight w:val="315"/>
        </w:trPr>
        <w:tc>
          <w:tcPr>
            <w:tcW w:w="5529" w:type="dxa"/>
            <w:tcBorders>
              <w:top w:val="nil"/>
              <w:left w:val="nil"/>
              <w:bottom w:val="nil"/>
              <w:right w:val="nil"/>
            </w:tcBorders>
            <w:shd w:val="clear" w:color="auto" w:fill="auto"/>
            <w:vAlign w:val="bottom"/>
            <w:hideMark/>
          </w:tcPr>
          <w:p w14:paraId="3B350F69"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Definition of termination bits</w:t>
            </w:r>
          </w:p>
        </w:tc>
        <w:tc>
          <w:tcPr>
            <w:tcW w:w="4677" w:type="dxa"/>
            <w:tcBorders>
              <w:top w:val="nil"/>
              <w:left w:val="nil"/>
              <w:bottom w:val="nil"/>
              <w:right w:val="nil"/>
            </w:tcBorders>
            <w:shd w:val="clear" w:color="auto" w:fill="auto"/>
            <w:vAlign w:val="bottom"/>
            <w:hideMark/>
          </w:tcPr>
          <w:p w14:paraId="7D9D0981"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365255E8" w14:textId="77777777" w:rsidTr="005569C7">
        <w:trPr>
          <w:trHeight w:val="315"/>
        </w:trPr>
        <w:tc>
          <w:tcPr>
            <w:tcW w:w="5529" w:type="dxa"/>
            <w:tcBorders>
              <w:top w:val="nil"/>
              <w:left w:val="nil"/>
              <w:bottom w:val="nil"/>
              <w:right w:val="nil"/>
            </w:tcBorders>
            <w:shd w:val="clear" w:color="auto" w:fill="auto"/>
            <w:noWrap/>
            <w:vAlign w:val="bottom"/>
            <w:hideMark/>
          </w:tcPr>
          <w:p w14:paraId="09B38C0C" w14:textId="77777777" w:rsidR="005569C7" w:rsidRPr="005569C7" w:rsidRDefault="005569C7" w:rsidP="005569C7">
            <w:pPr>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lastRenderedPageBreak/>
              <w:t>define transmit ramp up and ramp down</w:t>
            </w:r>
          </w:p>
        </w:tc>
        <w:tc>
          <w:tcPr>
            <w:tcW w:w="4677" w:type="dxa"/>
            <w:tcBorders>
              <w:top w:val="nil"/>
              <w:left w:val="nil"/>
              <w:bottom w:val="nil"/>
              <w:right w:val="nil"/>
            </w:tcBorders>
            <w:shd w:val="clear" w:color="auto" w:fill="auto"/>
            <w:vAlign w:val="bottom"/>
            <w:hideMark/>
          </w:tcPr>
          <w:p w14:paraId="481059D0" w14:textId="77777777" w:rsidR="005569C7" w:rsidRPr="005569C7" w:rsidRDefault="005569C7" w:rsidP="005569C7">
            <w:pPr>
              <w:rPr>
                <w:rFonts w:ascii="Times New Roman" w:eastAsia="Times New Roman" w:hAnsi="Times New Roman" w:cs="Times New Roman"/>
                <w:color w:val="000000"/>
                <w:sz w:val="24"/>
                <w:szCs w:val="24"/>
                <w:lang w:val="en-CA" w:eastAsia="en-CA"/>
              </w:rPr>
            </w:pPr>
          </w:p>
        </w:tc>
      </w:tr>
      <w:tr w:rsidR="005569C7" w:rsidRPr="005569C7" w14:paraId="4D6BAB72" w14:textId="77777777" w:rsidTr="005569C7">
        <w:trPr>
          <w:trHeight w:val="945"/>
        </w:trPr>
        <w:tc>
          <w:tcPr>
            <w:tcW w:w="5529" w:type="dxa"/>
            <w:tcBorders>
              <w:top w:val="nil"/>
              <w:left w:val="nil"/>
              <w:bottom w:val="nil"/>
              <w:right w:val="nil"/>
            </w:tcBorders>
            <w:shd w:val="clear" w:color="auto" w:fill="auto"/>
            <w:vAlign w:val="bottom"/>
            <w:hideMark/>
          </w:tcPr>
          <w:p w14:paraId="0FB67ADA"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Ship antenna gain vs. elevation angle</w:t>
            </w:r>
          </w:p>
        </w:tc>
        <w:tc>
          <w:tcPr>
            <w:tcW w:w="4677" w:type="dxa"/>
            <w:tcBorders>
              <w:top w:val="nil"/>
              <w:left w:val="nil"/>
              <w:bottom w:val="nil"/>
              <w:right w:val="nil"/>
            </w:tcBorders>
            <w:shd w:val="clear" w:color="auto" w:fill="auto"/>
            <w:vAlign w:val="bottom"/>
            <w:hideMark/>
          </w:tcPr>
          <w:p w14:paraId="6693C14E"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replace old figure with figure from A7-3 - done; , new task: include reference to ITU doc for antenna</w:t>
            </w:r>
          </w:p>
        </w:tc>
      </w:tr>
      <w:tr w:rsidR="005569C7" w:rsidRPr="005569C7" w14:paraId="15F7830A" w14:textId="77777777" w:rsidTr="005569C7">
        <w:trPr>
          <w:trHeight w:val="1260"/>
        </w:trPr>
        <w:tc>
          <w:tcPr>
            <w:tcW w:w="5529" w:type="dxa"/>
            <w:tcBorders>
              <w:top w:val="nil"/>
              <w:left w:val="nil"/>
              <w:bottom w:val="nil"/>
              <w:right w:val="nil"/>
            </w:tcBorders>
            <w:shd w:val="clear" w:color="auto" w:fill="auto"/>
            <w:vAlign w:val="bottom"/>
            <w:hideMark/>
          </w:tcPr>
          <w:p w14:paraId="369D13A6"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change max no of slots: 4 slots to 3 slots</w:t>
            </w:r>
          </w:p>
        </w:tc>
        <w:tc>
          <w:tcPr>
            <w:tcW w:w="4677" w:type="dxa"/>
            <w:tcBorders>
              <w:top w:val="nil"/>
              <w:left w:val="nil"/>
              <w:bottom w:val="nil"/>
              <w:right w:val="nil"/>
            </w:tcBorders>
            <w:shd w:val="clear" w:color="auto" w:fill="auto"/>
            <w:vAlign w:val="bottom"/>
            <w:hideMark/>
          </w:tcPr>
          <w:p w14:paraId="43079BF9"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512AB472" w14:textId="77777777" w:rsidTr="005569C7">
        <w:trPr>
          <w:trHeight w:val="630"/>
        </w:trPr>
        <w:tc>
          <w:tcPr>
            <w:tcW w:w="5529" w:type="dxa"/>
            <w:tcBorders>
              <w:top w:val="nil"/>
              <w:left w:val="nil"/>
              <w:bottom w:val="nil"/>
              <w:right w:val="nil"/>
            </w:tcBorders>
            <w:shd w:val="clear" w:color="auto" w:fill="auto"/>
            <w:vAlign w:val="bottom"/>
            <w:hideMark/>
          </w:tcPr>
          <w:p w14:paraId="536AD978"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Training sequence; analyse </w:t>
            </w:r>
            <w:proofErr w:type="spellStart"/>
            <w:r w:rsidRPr="005569C7">
              <w:rPr>
                <w:rFonts w:ascii="Calibri" w:eastAsia="Times New Roman" w:hAnsi="Calibri" w:cs="Times New Roman"/>
                <w:color w:val="000000"/>
                <w:sz w:val="24"/>
                <w:szCs w:val="24"/>
                <w:lang w:val="en-CA" w:eastAsia="en-CA"/>
              </w:rPr>
              <w:t>Zadof</w:t>
            </w:r>
            <w:proofErr w:type="spellEnd"/>
            <w:r w:rsidRPr="005569C7">
              <w:rPr>
                <w:rFonts w:ascii="Calibri" w:eastAsia="Times New Roman" w:hAnsi="Calibri" w:cs="Times New Roman"/>
                <w:color w:val="000000"/>
                <w:sz w:val="24"/>
                <w:szCs w:val="24"/>
                <w:lang w:val="en-CA" w:eastAsia="en-CA"/>
              </w:rPr>
              <w:t>-Chu sequence</w:t>
            </w:r>
          </w:p>
        </w:tc>
        <w:tc>
          <w:tcPr>
            <w:tcW w:w="4677" w:type="dxa"/>
            <w:tcBorders>
              <w:top w:val="nil"/>
              <w:left w:val="nil"/>
              <w:bottom w:val="nil"/>
              <w:right w:val="nil"/>
            </w:tcBorders>
            <w:shd w:val="clear" w:color="auto" w:fill="auto"/>
            <w:vAlign w:val="bottom"/>
            <w:hideMark/>
          </w:tcPr>
          <w:p w14:paraId="4525AB55"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what are the benefits and how to implement</w:t>
            </w:r>
          </w:p>
        </w:tc>
      </w:tr>
      <w:tr w:rsidR="005569C7" w:rsidRPr="005569C7" w14:paraId="789134BE" w14:textId="77777777" w:rsidTr="005569C7">
        <w:trPr>
          <w:trHeight w:val="630"/>
        </w:trPr>
        <w:tc>
          <w:tcPr>
            <w:tcW w:w="5529" w:type="dxa"/>
            <w:tcBorders>
              <w:top w:val="nil"/>
              <w:left w:val="nil"/>
              <w:bottom w:val="nil"/>
              <w:right w:val="nil"/>
            </w:tcBorders>
            <w:shd w:val="clear" w:color="auto" w:fill="auto"/>
            <w:vAlign w:val="bottom"/>
            <w:hideMark/>
          </w:tcPr>
          <w:p w14:paraId="6E5947B6"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Clarify training sequence and sync word for rotating PI/4QPSK </w:t>
            </w:r>
          </w:p>
        </w:tc>
        <w:tc>
          <w:tcPr>
            <w:tcW w:w="4677" w:type="dxa"/>
            <w:tcBorders>
              <w:top w:val="nil"/>
              <w:left w:val="nil"/>
              <w:bottom w:val="nil"/>
              <w:right w:val="nil"/>
            </w:tcBorders>
            <w:shd w:val="clear" w:color="auto" w:fill="auto"/>
            <w:vAlign w:val="bottom"/>
            <w:hideMark/>
          </w:tcPr>
          <w:p w14:paraId="72210A33"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1724CE6D" w14:textId="77777777" w:rsidTr="005569C7">
        <w:trPr>
          <w:trHeight w:val="3780"/>
        </w:trPr>
        <w:tc>
          <w:tcPr>
            <w:tcW w:w="5529" w:type="dxa"/>
            <w:tcBorders>
              <w:top w:val="nil"/>
              <w:left w:val="nil"/>
              <w:bottom w:val="nil"/>
              <w:right w:val="nil"/>
            </w:tcBorders>
            <w:shd w:val="clear" w:color="auto" w:fill="auto"/>
            <w:noWrap/>
            <w:vAlign w:val="bottom"/>
            <w:hideMark/>
          </w:tcPr>
          <w:p w14:paraId="75A164B7" w14:textId="77777777" w:rsidR="005569C7" w:rsidRPr="005569C7" w:rsidRDefault="005569C7" w:rsidP="005569C7">
            <w:pPr>
              <w:rPr>
                <w:rFonts w:ascii="Calibri" w:eastAsia="Times New Roman" w:hAnsi="Calibri" w:cs="Times New Roman"/>
                <w:color w:val="000000"/>
                <w:lang w:val="en-CA" w:eastAsia="en-CA"/>
              </w:rPr>
            </w:pPr>
            <w:r w:rsidRPr="005569C7">
              <w:rPr>
                <w:rFonts w:ascii="Calibri" w:eastAsia="Times New Roman" w:hAnsi="Calibri" w:cs="Times New Roman"/>
                <w:color w:val="000000"/>
                <w:lang w:val="en-CA" w:eastAsia="en-CA"/>
              </w:rPr>
              <w:t>define and evaluate MITDMA</w:t>
            </w:r>
          </w:p>
        </w:tc>
        <w:tc>
          <w:tcPr>
            <w:tcW w:w="4677" w:type="dxa"/>
            <w:tcBorders>
              <w:top w:val="nil"/>
              <w:left w:val="nil"/>
              <w:bottom w:val="nil"/>
              <w:right w:val="nil"/>
            </w:tcBorders>
            <w:shd w:val="clear" w:color="auto" w:fill="auto"/>
            <w:vAlign w:val="bottom"/>
            <w:hideMark/>
          </w:tcPr>
          <w:p w14:paraId="4BA1BEE2"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 New MITDMA channel access: </w:t>
            </w:r>
            <w:r w:rsidRPr="005569C7">
              <w:rPr>
                <w:rFonts w:ascii="Calibri" w:eastAsia="Times New Roman" w:hAnsi="Calibri" w:cs="Times New Roman"/>
                <w:color w:val="000000"/>
                <w:sz w:val="24"/>
                <w:szCs w:val="24"/>
                <w:lang w:val="en-CA" w:eastAsia="en-CA"/>
              </w:rPr>
              <w:br/>
              <w:t>o allow burst transmission and burst reservation</w:t>
            </w:r>
            <w:r w:rsidRPr="005569C7">
              <w:rPr>
                <w:rFonts w:ascii="Calibri" w:eastAsia="Times New Roman" w:hAnsi="Calibri" w:cs="Times New Roman"/>
                <w:color w:val="000000"/>
                <w:sz w:val="24"/>
                <w:szCs w:val="24"/>
                <w:lang w:val="en-CA" w:eastAsia="en-CA"/>
              </w:rPr>
              <w:br/>
              <w:t xml:space="preserve">o reservation method (multi reservation MITDMA </w:t>
            </w:r>
            <w:proofErr w:type="spellStart"/>
            <w:r w:rsidRPr="005569C7">
              <w:rPr>
                <w:rFonts w:ascii="Calibri" w:eastAsia="Times New Roman" w:hAnsi="Calibri" w:cs="Times New Roman"/>
                <w:color w:val="000000"/>
                <w:sz w:val="24"/>
                <w:szCs w:val="24"/>
                <w:lang w:val="en-CA" w:eastAsia="en-CA"/>
              </w:rPr>
              <w:t>ComState</w:t>
            </w:r>
            <w:proofErr w:type="spellEnd"/>
            <w:r w:rsidRPr="005569C7">
              <w:rPr>
                <w:rFonts w:ascii="Calibri" w:eastAsia="Times New Roman" w:hAnsi="Calibri" w:cs="Times New Roman"/>
                <w:color w:val="000000"/>
                <w:sz w:val="24"/>
                <w:szCs w:val="24"/>
                <w:lang w:val="en-CA" w:eastAsia="en-CA"/>
              </w:rPr>
              <w:t xml:space="preserve">) to allow multiple reservations with different increments (max increment [256], [3] reservations), use incremental increments (additive increment/relative increment) </w:t>
            </w:r>
            <w:r w:rsidRPr="005569C7">
              <w:rPr>
                <w:rFonts w:ascii="Calibri" w:eastAsia="Times New Roman" w:hAnsi="Calibri" w:cs="Times New Roman"/>
                <w:color w:val="000000"/>
                <w:sz w:val="24"/>
                <w:szCs w:val="24"/>
                <w:lang w:val="en-CA" w:eastAsia="en-CA"/>
              </w:rPr>
              <w:br/>
              <w:t xml:space="preserve">o no keep flag used in MITDMA </w:t>
            </w:r>
          </w:p>
        </w:tc>
      </w:tr>
      <w:tr w:rsidR="005569C7" w:rsidRPr="005569C7" w14:paraId="2D8125FE" w14:textId="77777777" w:rsidTr="005569C7">
        <w:trPr>
          <w:trHeight w:val="945"/>
        </w:trPr>
        <w:tc>
          <w:tcPr>
            <w:tcW w:w="5529" w:type="dxa"/>
            <w:tcBorders>
              <w:top w:val="nil"/>
              <w:left w:val="nil"/>
              <w:bottom w:val="nil"/>
              <w:right w:val="nil"/>
            </w:tcBorders>
            <w:shd w:val="clear" w:color="auto" w:fill="auto"/>
            <w:vAlign w:val="bottom"/>
            <w:hideMark/>
          </w:tcPr>
          <w:p w14:paraId="7A0FFBC5"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analyse Rule 3: available on AIS channels and available on ASM channels if wanted and how</w:t>
            </w:r>
          </w:p>
        </w:tc>
        <w:tc>
          <w:tcPr>
            <w:tcW w:w="4677" w:type="dxa"/>
            <w:tcBorders>
              <w:top w:val="nil"/>
              <w:left w:val="nil"/>
              <w:bottom w:val="nil"/>
              <w:right w:val="nil"/>
            </w:tcBorders>
            <w:shd w:val="clear" w:color="auto" w:fill="auto"/>
            <w:vAlign w:val="bottom"/>
            <w:hideMark/>
          </w:tcPr>
          <w:p w14:paraId="523A9C0B"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4C13D6F7" w14:textId="77777777" w:rsidTr="005569C7">
        <w:trPr>
          <w:trHeight w:val="630"/>
        </w:trPr>
        <w:tc>
          <w:tcPr>
            <w:tcW w:w="5529" w:type="dxa"/>
            <w:tcBorders>
              <w:top w:val="nil"/>
              <w:left w:val="nil"/>
              <w:bottom w:val="nil"/>
              <w:right w:val="nil"/>
            </w:tcBorders>
            <w:shd w:val="clear" w:color="auto" w:fill="auto"/>
            <w:noWrap/>
            <w:vAlign w:val="center"/>
            <w:hideMark/>
          </w:tcPr>
          <w:p w14:paraId="4E9B4C80" w14:textId="77777777" w:rsidR="005569C7" w:rsidRPr="005569C7" w:rsidRDefault="005569C7" w:rsidP="005569C7">
            <w:pPr>
              <w:jc w:val="both"/>
              <w:rPr>
                <w:rFonts w:ascii="Times New Roman" w:eastAsia="Times New Roman" w:hAnsi="Times New Roman" w:cs="Times New Roman"/>
                <w:color w:val="000000"/>
                <w:sz w:val="24"/>
                <w:szCs w:val="24"/>
                <w:lang w:val="en-CA" w:eastAsia="en-CA"/>
              </w:rPr>
            </w:pPr>
            <w:r w:rsidRPr="005569C7">
              <w:rPr>
                <w:rFonts w:ascii="Times New Roman" w:eastAsia="Times New Roman" w:hAnsi="Times New Roman" w:cs="Times New Roman"/>
                <w:color w:val="000000"/>
                <w:sz w:val="24"/>
                <w:szCs w:val="24"/>
                <w:lang w:val="en-CA" w:eastAsia="en-CA"/>
              </w:rPr>
              <w:t xml:space="preserve">analyse independent operation of the AIS and ASM systems. </w:t>
            </w:r>
          </w:p>
        </w:tc>
        <w:tc>
          <w:tcPr>
            <w:tcW w:w="4677" w:type="dxa"/>
            <w:tcBorders>
              <w:top w:val="nil"/>
              <w:left w:val="nil"/>
              <w:bottom w:val="nil"/>
              <w:right w:val="nil"/>
            </w:tcBorders>
            <w:shd w:val="clear" w:color="auto" w:fill="auto"/>
            <w:vAlign w:val="bottom"/>
            <w:hideMark/>
          </w:tcPr>
          <w:p w14:paraId="36D2B26D" w14:textId="77777777" w:rsidR="005569C7" w:rsidRPr="005569C7" w:rsidRDefault="005569C7" w:rsidP="005569C7">
            <w:pPr>
              <w:jc w:val="both"/>
              <w:rPr>
                <w:rFonts w:ascii="Times New Roman" w:eastAsia="Times New Roman" w:hAnsi="Times New Roman" w:cs="Times New Roman"/>
                <w:color w:val="000000"/>
                <w:sz w:val="24"/>
                <w:szCs w:val="24"/>
                <w:lang w:val="en-CA" w:eastAsia="en-CA"/>
              </w:rPr>
            </w:pPr>
          </w:p>
        </w:tc>
      </w:tr>
      <w:tr w:rsidR="005569C7" w:rsidRPr="005569C7" w14:paraId="5EE9A418" w14:textId="77777777" w:rsidTr="005569C7">
        <w:trPr>
          <w:trHeight w:val="315"/>
        </w:trPr>
        <w:tc>
          <w:tcPr>
            <w:tcW w:w="5529" w:type="dxa"/>
            <w:tcBorders>
              <w:top w:val="nil"/>
              <w:left w:val="nil"/>
              <w:bottom w:val="nil"/>
              <w:right w:val="nil"/>
            </w:tcBorders>
            <w:shd w:val="clear" w:color="auto" w:fill="auto"/>
            <w:vAlign w:val="bottom"/>
            <w:hideMark/>
          </w:tcPr>
          <w:p w14:paraId="302A93A1"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define available on ASM channels</w:t>
            </w:r>
          </w:p>
        </w:tc>
        <w:tc>
          <w:tcPr>
            <w:tcW w:w="4677" w:type="dxa"/>
            <w:tcBorders>
              <w:top w:val="nil"/>
              <w:left w:val="nil"/>
              <w:bottom w:val="nil"/>
              <w:right w:val="nil"/>
            </w:tcBorders>
            <w:shd w:val="clear" w:color="auto" w:fill="auto"/>
            <w:vAlign w:val="bottom"/>
            <w:hideMark/>
          </w:tcPr>
          <w:p w14:paraId="6C6E4F6B"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0237E8FB" w14:textId="77777777" w:rsidTr="005569C7">
        <w:trPr>
          <w:trHeight w:val="315"/>
        </w:trPr>
        <w:tc>
          <w:tcPr>
            <w:tcW w:w="5529" w:type="dxa"/>
            <w:tcBorders>
              <w:top w:val="nil"/>
              <w:left w:val="nil"/>
              <w:bottom w:val="nil"/>
              <w:right w:val="nil"/>
            </w:tcBorders>
            <w:shd w:val="clear" w:color="auto" w:fill="auto"/>
            <w:vAlign w:val="bottom"/>
            <w:hideMark/>
          </w:tcPr>
          <w:p w14:paraId="44492009"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delete polled mode for ASM operation</w:t>
            </w:r>
          </w:p>
        </w:tc>
        <w:tc>
          <w:tcPr>
            <w:tcW w:w="4677" w:type="dxa"/>
            <w:tcBorders>
              <w:top w:val="nil"/>
              <w:left w:val="nil"/>
              <w:bottom w:val="nil"/>
              <w:right w:val="nil"/>
            </w:tcBorders>
            <w:shd w:val="clear" w:color="auto" w:fill="auto"/>
            <w:vAlign w:val="bottom"/>
            <w:hideMark/>
          </w:tcPr>
          <w:p w14:paraId="445EC1A6"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21CAFE96" w14:textId="77777777" w:rsidTr="005569C7">
        <w:trPr>
          <w:trHeight w:val="1890"/>
        </w:trPr>
        <w:tc>
          <w:tcPr>
            <w:tcW w:w="5529" w:type="dxa"/>
            <w:tcBorders>
              <w:top w:val="nil"/>
              <w:left w:val="nil"/>
              <w:bottom w:val="nil"/>
              <w:right w:val="nil"/>
            </w:tcBorders>
            <w:shd w:val="clear" w:color="auto" w:fill="auto"/>
            <w:vAlign w:val="bottom"/>
            <w:hideMark/>
          </w:tcPr>
          <w:p w14:paraId="35F19956"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verify symbols instead time </w:t>
            </w:r>
            <w:proofErr w:type="spellStart"/>
            <w:r w:rsidRPr="005569C7">
              <w:rPr>
                <w:rFonts w:ascii="Calibri" w:eastAsia="Times New Roman" w:hAnsi="Calibri" w:cs="Times New Roman"/>
                <w:color w:val="000000"/>
                <w:sz w:val="24"/>
                <w:szCs w:val="24"/>
                <w:lang w:val="en-CA" w:eastAsia="en-CA"/>
              </w:rPr>
              <w:t>perione</w:t>
            </w:r>
            <w:proofErr w:type="spellEnd"/>
          </w:p>
        </w:tc>
        <w:tc>
          <w:tcPr>
            <w:tcW w:w="4677" w:type="dxa"/>
            <w:tcBorders>
              <w:top w:val="nil"/>
              <w:left w:val="nil"/>
              <w:bottom w:val="nil"/>
              <w:right w:val="nil"/>
            </w:tcBorders>
            <w:shd w:val="clear" w:color="auto" w:fill="auto"/>
            <w:vAlign w:val="bottom"/>
            <w:hideMark/>
          </w:tcPr>
          <w:p w14:paraId="10943BE8"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661CEDDE" w14:textId="77777777" w:rsidTr="005569C7">
        <w:trPr>
          <w:trHeight w:val="945"/>
        </w:trPr>
        <w:tc>
          <w:tcPr>
            <w:tcW w:w="5529" w:type="dxa"/>
            <w:tcBorders>
              <w:top w:val="nil"/>
              <w:left w:val="nil"/>
              <w:bottom w:val="nil"/>
              <w:right w:val="nil"/>
            </w:tcBorders>
            <w:shd w:val="clear" w:color="auto" w:fill="auto"/>
            <w:vAlign w:val="bottom"/>
            <w:hideMark/>
          </w:tcPr>
          <w:p w14:paraId="03958907"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review message structure, </w:t>
            </w:r>
            <w:proofErr w:type="spellStart"/>
            <w:r w:rsidRPr="005569C7">
              <w:rPr>
                <w:rFonts w:ascii="Calibri" w:eastAsia="Times New Roman" w:hAnsi="Calibri" w:cs="Times New Roman"/>
                <w:color w:val="000000"/>
                <w:sz w:val="24"/>
                <w:szCs w:val="24"/>
                <w:lang w:val="en-CA" w:eastAsia="en-CA"/>
              </w:rPr>
              <w:t>ComState</w:t>
            </w:r>
            <w:proofErr w:type="spellEnd"/>
            <w:r w:rsidRPr="005569C7">
              <w:rPr>
                <w:rFonts w:ascii="Calibri" w:eastAsia="Times New Roman" w:hAnsi="Calibri" w:cs="Times New Roman"/>
                <w:color w:val="000000"/>
                <w:sz w:val="24"/>
                <w:szCs w:val="24"/>
                <w:lang w:val="en-CA" w:eastAsia="en-CA"/>
              </w:rPr>
              <w:t xml:space="preserve"> and message ID (less bits), might be different from AIS (more efficient)</w:t>
            </w:r>
          </w:p>
        </w:tc>
        <w:tc>
          <w:tcPr>
            <w:tcW w:w="4677" w:type="dxa"/>
            <w:tcBorders>
              <w:top w:val="nil"/>
              <w:left w:val="nil"/>
              <w:bottom w:val="nil"/>
              <w:right w:val="nil"/>
            </w:tcBorders>
            <w:shd w:val="clear" w:color="auto" w:fill="auto"/>
            <w:vAlign w:val="bottom"/>
            <w:hideMark/>
          </w:tcPr>
          <w:p w14:paraId="1AB67E6D"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32B1E24F" w14:textId="77777777" w:rsidTr="005569C7">
        <w:trPr>
          <w:trHeight w:val="630"/>
        </w:trPr>
        <w:tc>
          <w:tcPr>
            <w:tcW w:w="5529" w:type="dxa"/>
            <w:tcBorders>
              <w:top w:val="nil"/>
              <w:left w:val="nil"/>
              <w:bottom w:val="nil"/>
              <w:right w:val="nil"/>
            </w:tcBorders>
            <w:shd w:val="clear" w:color="auto" w:fill="auto"/>
            <w:vAlign w:val="bottom"/>
            <w:hideMark/>
          </w:tcPr>
          <w:p w14:paraId="7EDE486B"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 xml:space="preserve">delete  use character strings , </w:t>
            </w:r>
            <w:proofErr w:type="spellStart"/>
            <w:r w:rsidRPr="005569C7">
              <w:rPr>
                <w:rFonts w:ascii="Calibri" w:eastAsia="Times New Roman" w:hAnsi="Calibri" w:cs="Times New Roman"/>
                <w:color w:val="000000"/>
                <w:sz w:val="24"/>
                <w:szCs w:val="24"/>
                <w:lang w:val="en-CA" w:eastAsia="en-CA"/>
              </w:rPr>
              <w:t>e.g.use</w:t>
            </w:r>
            <w:proofErr w:type="spellEnd"/>
            <w:r w:rsidRPr="005569C7">
              <w:rPr>
                <w:rFonts w:ascii="Calibri" w:eastAsia="Times New Roman" w:hAnsi="Calibri" w:cs="Times New Roman"/>
                <w:color w:val="000000"/>
                <w:sz w:val="24"/>
                <w:szCs w:val="24"/>
                <w:lang w:val="en-CA" w:eastAsia="en-CA"/>
              </w:rPr>
              <w:t xml:space="preserve"> of @ </w:t>
            </w:r>
          </w:p>
        </w:tc>
        <w:tc>
          <w:tcPr>
            <w:tcW w:w="4677" w:type="dxa"/>
            <w:tcBorders>
              <w:top w:val="nil"/>
              <w:left w:val="nil"/>
              <w:bottom w:val="nil"/>
              <w:right w:val="nil"/>
            </w:tcBorders>
            <w:shd w:val="clear" w:color="auto" w:fill="auto"/>
            <w:vAlign w:val="bottom"/>
            <w:hideMark/>
          </w:tcPr>
          <w:p w14:paraId="308D2ADB"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601230A8" w14:textId="77777777" w:rsidTr="005569C7">
        <w:trPr>
          <w:trHeight w:val="315"/>
        </w:trPr>
        <w:tc>
          <w:tcPr>
            <w:tcW w:w="5529" w:type="dxa"/>
            <w:tcBorders>
              <w:top w:val="nil"/>
              <w:left w:val="nil"/>
              <w:bottom w:val="nil"/>
              <w:right w:val="nil"/>
            </w:tcBorders>
            <w:shd w:val="clear" w:color="auto" w:fill="auto"/>
            <w:vAlign w:val="bottom"/>
            <w:hideMark/>
          </w:tcPr>
          <w:p w14:paraId="6D43C6DD" w14:textId="77777777" w:rsidR="005569C7" w:rsidRPr="005569C7" w:rsidRDefault="005569C7" w:rsidP="005569C7">
            <w:pPr>
              <w:rPr>
                <w:rFonts w:ascii="Times New Roman" w:eastAsia="Times New Roman" w:hAnsi="Times New Roman" w:cs="Times New Roman"/>
                <w:sz w:val="20"/>
                <w:szCs w:val="20"/>
                <w:lang w:val="en-CA" w:eastAsia="en-CA"/>
              </w:rPr>
            </w:pPr>
          </w:p>
        </w:tc>
        <w:tc>
          <w:tcPr>
            <w:tcW w:w="4677" w:type="dxa"/>
            <w:tcBorders>
              <w:top w:val="nil"/>
              <w:left w:val="nil"/>
              <w:bottom w:val="nil"/>
              <w:right w:val="nil"/>
            </w:tcBorders>
            <w:shd w:val="clear" w:color="auto" w:fill="auto"/>
            <w:vAlign w:val="bottom"/>
            <w:hideMark/>
          </w:tcPr>
          <w:p w14:paraId="5C310824" w14:textId="77777777" w:rsidR="005569C7" w:rsidRPr="005569C7" w:rsidRDefault="005569C7" w:rsidP="005569C7">
            <w:pPr>
              <w:rPr>
                <w:rFonts w:ascii="Times New Roman" w:eastAsia="Times New Roman" w:hAnsi="Times New Roman" w:cs="Times New Roman"/>
                <w:sz w:val="20"/>
                <w:szCs w:val="20"/>
                <w:lang w:val="en-CA" w:eastAsia="en-CA"/>
              </w:rPr>
            </w:pPr>
          </w:p>
        </w:tc>
      </w:tr>
      <w:tr w:rsidR="005569C7" w:rsidRPr="005569C7" w14:paraId="2961508D" w14:textId="77777777" w:rsidTr="005569C7">
        <w:trPr>
          <w:trHeight w:val="630"/>
        </w:trPr>
        <w:tc>
          <w:tcPr>
            <w:tcW w:w="5529" w:type="dxa"/>
            <w:tcBorders>
              <w:top w:val="nil"/>
              <w:left w:val="nil"/>
              <w:bottom w:val="nil"/>
              <w:right w:val="nil"/>
            </w:tcBorders>
            <w:shd w:val="clear" w:color="auto" w:fill="auto"/>
            <w:vAlign w:val="bottom"/>
            <w:hideMark/>
          </w:tcPr>
          <w:p w14:paraId="34E1863B"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lastRenderedPageBreak/>
              <w:t xml:space="preserve">analyze channel plan A with CIMS versus </w:t>
            </w:r>
            <w:proofErr w:type="spellStart"/>
            <w:r w:rsidRPr="005569C7">
              <w:rPr>
                <w:rFonts w:ascii="Calibri" w:eastAsia="Times New Roman" w:hAnsi="Calibri" w:cs="Times New Roman"/>
                <w:color w:val="000000"/>
                <w:sz w:val="24"/>
                <w:szCs w:val="24"/>
                <w:lang w:val="en-CA" w:eastAsia="en-CA"/>
              </w:rPr>
              <w:t>channl</w:t>
            </w:r>
            <w:proofErr w:type="spellEnd"/>
            <w:r w:rsidRPr="005569C7">
              <w:rPr>
                <w:rFonts w:ascii="Calibri" w:eastAsia="Times New Roman" w:hAnsi="Calibri" w:cs="Times New Roman"/>
                <w:color w:val="000000"/>
                <w:sz w:val="24"/>
                <w:szCs w:val="24"/>
                <w:lang w:val="en-CA" w:eastAsia="en-CA"/>
              </w:rPr>
              <w:t xml:space="preserve"> plan C</w:t>
            </w:r>
          </w:p>
        </w:tc>
        <w:tc>
          <w:tcPr>
            <w:tcW w:w="4677" w:type="dxa"/>
            <w:tcBorders>
              <w:top w:val="nil"/>
              <w:left w:val="nil"/>
              <w:bottom w:val="nil"/>
              <w:right w:val="nil"/>
            </w:tcBorders>
            <w:shd w:val="clear" w:color="auto" w:fill="auto"/>
            <w:vAlign w:val="bottom"/>
            <w:hideMark/>
          </w:tcPr>
          <w:p w14:paraId="4AE7602C" w14:textId="77777777" w:rsidR="005569C7" w:rsidRPr="005569C7" w:rsidRDefault="005569C7" w:rsidP="005569C7">
            <w:pPr>
              <w:rPr>
                <w:rFonts w:ascii="Calibri" w:eastAsia="Times New Roman" w:hAnsi="Calibri" w:cs="Times New Roman"/>
                <w:color w:val="000000"/>
                <w:sz w:val="24"/>
                <w:szCs w:val="24"/>
                <w:lang w:val="en-CA" w:eastAsia="en-CA"/>
              </w:rPr>
            </w:pPr>
          </w:p>
        </w:tc>
      </w:tr>
      <w:tr w:rsidR="005569C7" w:rsidRPr="005569C7" w14:paraId="49D85946" w14:textId="77777777" w:rsidTr="005569C7">
        <w:trPr>
          <w:trHeight w:val="1260"/>
        </w:trPr>
        <w:tc>
          <w:tcPr>
            <w:tcW w:w="5529" w:type="dxa"/>
            <w:tcBorders>
              <w:top w:val="nil"/>
              <w:left w:val="nil"/>
              <w:bottom w:val="nil"/>
              <w:right w:val="nil"/>
            </w:tcBorders>
            <w:shd w:val="clear" w:color="auto" w:fill="auto"/>
            <w:vAlign w:val="bottom"/>
            <w:hideMark/>
          </w:tcPr>
          <w:p w14:paraId="155BFF87"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set up a group for link layer VDE</w:t>
            </w:r>
          </w:p>
        </w:tc>
        <w:tc>
          <w:tcPr>
            <w:tcW w:w="4677" w:type="dxa"/>
            <w:tcBorders>
              <w:top w:val="nil"/>
              <w:left w:val="nil"/>
              <w:bottom w:val="nil"/>
              <w:right w:val="nil"/>
            </w:tcBorders>
            <w:shd w:val="clear" w:color="auto" w:fill="auto"/>
            <w:vAlign w:val="bottom"/>
            <w:hideMark/>
          </w:tcPr>
          <w:p w14:paraId="05668A68"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definition of link layer</w:t>
            </w:r>
          </w:p>
        </w:tc>
      </w:tr>
      <w:tr w:rsidR="005569C7" w:rsidRPr="005569C7" w14:paraId="430DB33A" w14:textId="77777777" w:rsidTr="005569C7">
        <w:trPr>
          <w:trHeight w:val="315"/>
        </w:trPr>
        <w:tc>
          <w:tcPr>
            <w:tcW w:w="5529" w:type="dxa"/>
            <w:tcBorders>
              <w:top w:val="nil"/>
              <w:left w:val="nil"/>
              <w:bottom w:val="nil"/>
              <w:right w:val="nil"/>
            </w:tcBorders>
            <w:shd w:val="clear" w:color="auto" w:fill="auto"/>
            <w:vAlign w:val="bottom"/>
            <w:hideMark/>
          </w:tcPr>
          <w:p w14:paraId="0BE5B3B1"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set up a group for link layer ASM</w:t>
            </w:r>
          </w:p>
        </w:tc>
        <w:tc>
          <w:tcPr>
            <w:tcW w:w="4677" w:type="dxa"/>
            <w:tcBorders>
              <w:top w:val="nil"/>
              <w:left w:val="nil"/>
              <w:bottom w:val="nil"/>
              <w:right w:val="nil"/>
            </w:tcBorders>
            <w:shd w:val="clear" w:color="auto" w:fill="auto"/>
            <w:vAlign w:val="bottom"/>
            <w:hideMark/>
          </w:tcPr>
          <w:p w14:paraId="062B37F0"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definition of link ASM</w:t>
            </w:r>
          </w:p>
        </w:tc>
      </w:tr>
      <w:tr w:rsidR="005569C7" w:rsidRPr="005569C7" w14:paraId="26F0FCC6" w14:textId="77777777" w:rsidTr="005569C7">
        <w:trPr>
          <w:trHeight w:val="1260"/>
        </w:trPr>
        <w:tc>
          <w:tcPr>
            <w:tcW w:w="5529" w:type="dxa"/>
            <w:tcBorders>
              <w:top w:val="nil"/>
              <w:left w:val="nil"/>
              <w:bottom w:val="nil"/>
              <w:right w:val="nil"/>
            </w:tcBorders>
            <w:shd w:val="clear" w:color="auto" w:fill="auto"/>
            <w:vAlign w:val="bottom"/>
            <w:hideMark/>
          </w:tcPr>
          <w:p w14:paraId="7FA18505"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set up a group for transport layer ASM</w:t>
            </w:r>
          </w:p>
        </w:tc>
        <w:tc>
          <w:tcPr>
            <w:tcW w:w="4677" w:type="dxa"/>
            <w:tcBorders>
              <w:top w:val="nil"/>
              <w:left w:val="nil"/>
              <w:bottom w:val="nil"/>
              <w:right w:val="nil"/>
            </w:tcBorders>
            <w:shd w:val="clear" w:color="auto" w:fill="auto"/>
            <w:vAlign w:val="bottom"/>
            <w:hideMark/>
          </w:tcPr>
          <w:p w14:paraId="7278FF8F" w14:textId="77777777" w:rsidR="005569C7" w:rsidRPr="005569C7" w:rsidRDefault="005569C7" w:rsidP="005569C7">
            <w:pPr>
              <w:rPr>
                <w:rFonts w:ascii="Calibri" w:eastAsia="Times New Roman" w:hAnsi="Calibri" w:cs="Times New Roman"/>
                <w:color w:val="000000"/>
                <w:sz w:val="24"/>
                <w:szCs w:val="24"/>
                <w:lang w:val="en-CA" w:eastAsia="en-CA"/>
              </w:rPr>
            </w:pPr>
            <w:r w:rsidRPr="005569C7">
              <w:rPr>
                <w:rFonts w:ascii="Calibri" w:eastAsia="Times New Roman" w:hAnsi="Calibri" w:cs="Times New Roman"/>
                <w:color w:val="000000"/>
                <w:sz w:val="24"/>
                <w:szCs w:val="24"/>
                <w:lang w:val="en-CA" w:eastAsia="en-CA"/>
              </w:rPr>
              <w:t>definition of transport layer and network layer</w:t>
            </w:r>
          </w:p>
        </w:tc>
      </w:tr>
    </w:tbl>
    <w:p w14:paraId="7E7068E1" w14:textId="1970F173" w:rsidR="0094048C" w:rsidRDefault="0094048C" w:rsidP="00F96EFB">
      <w:pPr>
        <w:pStyle w:val="NormalWeb"/>
        <w:rPr>
          <w:rFonts w:ascii="Calibri" w:hAnsi="Calibri"/>
          <w:color w:val="000000"/>
          <w:sz w:val="22"/>
          <w:szCs w:val="22"/>
        </w:rPr>
      </w:pPr>
    </w:p>
    <w:p w14:paraId="1CEB7C68" w14:textId="11105B08" w:rsidR="000D002E" w:rsidRDefault="000D002E" w:rsidP="00F96EFB">
      <w:pPr>
        <w:pStyle w:val="NormalWeb"/>
        <w:rPr>
          <w:rFonts w:ascii="Calibri" w:hAnsi="Calibri"/>
          <w:color w:val="000000"/>
          <w:sz w:val="22"/>
          <w:szCs w:val="22"/>
        </w:rPr>
      </w:pPr>
    </w:p>
    <w:p w14:paraId="3B80ECB1" w14:textId="77777777" w:rsidR="000D002E" w:rsidRDefault="000D002E" w:rsidP="00F96EFB">
      <w:pPr>
        <w:pStyle w:val="NormalWeb"/>
        <w:rPr>
          <w:rFonts w:ascii="Calibri" w:hAnsi="Calibri"/>
          <w:color w:val="000000"/>
          <w:sz w:val="22"/>
          <w:szCs w:val="22"/>
        </w:rPr>
      </w:pPr>
    </w:p>
    <w:p w14:paraId="170FBD92" w14:textId="4A3B8F66" w:rsidR="00B27B9E" w:rsidRPr="00685DEF" w:rsidRDefault="002032D9" w:rsidP="00685DEF">
      <w:pPr>
        <w:pStyle w:val="Heading1"/>
        <w:rPr>
          <w:lang w:val="en-US" w:eastAsia="en-US"/>
        </w:rPr>
      </w:pPr>
      <w:r w:rsidRPr="00685DEF">
        <w:rPr>
          <w:lang w:val="en-US" w:eastAsia="en-US"/>
        </w:rPr>
        <w:t xml:space="preserve">eNAV committee requirements </w:t>
      </w:r>
      <w:r w:rsidRPr="00685DEF">
        <w:t>p</w:t>
      </w:r>
      <w:r w:rsidR="00341A37" w:rsidRPr="00685DEF">
        <w:t>rogress</w:t>
      </w:r>
      <w:r w:rsidR="00341A37" w:rsidRPr="00685DEF">
        <w:rPr>
          <w:lang w:val="en-US" w:eastAsia="en-US"/>
        </w:rPr>
        <w:t xml:space="preserve"> summary</w:t>
      </w:r>
    </w:p>
    <w:p w14:paraId="24D849CE" w14:textId="76534FD2" w:rsidR="00341A37" w:rsidRPr="00685DEF" w:rsidRDefault="00341A37" w:rsidP="00341A37">
      <w:pP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 xml:space="preserve">* On target, </w:t>
      </w:r>
      <w:r w:rsidR="00EE0C9A" w:rsidRPr="00685DEF">
        <w:rPr>
          <w:rFonts w:ascii="Calibri" w:eastAsiaTheme="minorHAnsi" w:hAnsi="Calibri" w:cs="Times New Roman"/>
          <w:color w:val="000000"/>
          <w:lang w:val="en-US" w:eastAsia="en-US"/>
        </w:rPr>
        <w:t xml:space="preserve">behind target but under control </w:t>
      </w:r>
      <w:r w:rsidRPr="00685DEF">
        <w:rPr>
          <w:rFonts w:ascii="Calibri" w:eastAsiaTheme="minorHAnsi" w:hAnsi="Calibri" w:cs="Times New Roman"/>
          <w:color w:val="000000"/>
          <w:lang w:val="en-US" w:eastAsia="en-US"/>
        </w:rPr>
        <w:t>behind target</w:t>
      </w:r>
      <w:r w:rsidR="00EE0C9A" w:rsidRPr="00685DEF">
        <w:rPr>
          <w:rFonts w:ascii="Calibri" w:eastAsiaTheme="minorHAnsi" w:hAnsi="Calibri" w:cs="Times New Roman"/>
          <w:color w:val="000000"/>
          <w:lang w:val="en-US" w:eastAsia="en-US"/>
        </w:rPr>
        <w:t xml:space="preserve"> needs action</w:t>
      </w:r>
    </w:p>
    <w:tbl>
      <w:tblPr>
        <w:tblW w:w="5000" w:type="pct"/>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472"/>
        <w:gridCol w:w="907"/>
        <w:gridCol w:w="917"/>
        <w:gridCol w:w="907"/>
        <w:gridCol w:w="978"/>
        <w:gridCol w:w="786"/>
        <w:gridCol w:w="558"/>
        <w:gridCol w:w="1330"/>
      </w:tblGrid>
      <w:tr w:rsidR="00DD424B" w:rsidRPr="00745F73" w14:paraId="67FE5883" w14:textId="77777777" w:rsidTr="00C56B67">
        <w:trPr>
          <w:cantSplit/>
          <w:tblHeader/>
        </w:trPr>
        <w:tc>
          <w:tcPr>
            <w:tcW w:w="1762" w:type="pct"/>
            <w:vMerge w:val="restart"/>
            <w:shd w:val="clear" w:color="auto" w:fill="365F91"/>
            <w:vAlign w:val="center"/>
          </w:tcPr>
          <w:p w14:paraId="58F4A14A"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Task</w:t>
            </w:r>
          </w:p>
        </w:tc>
        <w:tc>
          <w:tcPr>
            <w:tcW w:w="460" w:type="pct"/>
            <w:vMerge w:val="restart"/>
            <w:shd w:val="clear" w:color="auto" w:fill="365F91"/>
            <w:vAlign w:val="center"/>
          </w:tcPr>
          <w:p w14:paraId="3BDC8626"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Start Session</w:t>
            </w:r>
          </w:p>
        </w:tc>
        <w:tc>
          <w:tcPr>
            <w:tcW w:w="465" w:type="pct"/>
            <w:vMerge w:val="restart"/>
            <w:shd w:val="clear" w:color="auto" w:fill="365F91"/>
            <w:vAlign w:val="center"/>
          </w:tcPr>
          <w:p w14:paraId="161339B9"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Planned</w:t>
            </w:r>
            <w:r w:rsidRPr="00745F73">
              <w:rPr>
                <w:rFonts w:ascii="Calibri" w:hAnsi="Calibri"/>
                <w:b/>
                <w:bCs/>
                <w:color w:val="FFFFFF"/>
                <w:sz w:val="18"/>
                <w:szCs w:val="18"/>
              </w:rPr>
              <w:br/>
              <w:t>End Session</w:t>
            </w:r>
          </w:p>
        </w:tc>
        <w:tc>
          <w:tcPr>
            <w:tcW w:w="460" w:type="pct"/>
            <w:vMerge w:val="restart"/>
            <w:shd w:val="clear" w:color="auto" w:fill="365F91"/>
            <w:vAlign w:val="center"/>
          </w:tcPr>
          <w:p w14:paraId="7A9A207B"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Revised</w:t>
            </w:r>
            <w:r w:rsidRPr="00745F73">
              <w:rPr>
                <w:rFonts w:ascii="Calibri" w:hAnsi="Calibri"/>
                <w:b/>
                <w:bCs/>
                <w:color w:val="FFFFFF"/>
                <w:sz w:val="18"/>
                <w:szCs w:val="18"/>
              </w:rPr>
              <w:br/>
              <w:t>End Session</w:t>
            </w:r>
          </w:p>
        </w:tc>
        <w:tc>
          <w:tcPr>
            <w:tcW w:w="1178" w:type="pct"/>
            <w:gridSpan w:val="3"/>
            <w:shd w:val="clear" w:color="auto" w:fill="365F91"/>
            <w:vAlign w:val="center"/>
          </w:tcPr>
          <w:p w14:paraId="05DD0A52"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rPr>
              <w:t>Progress Indicator</w:t>
            </w:r>
          </w:p>
        </w:tc>
        <w:tc>
          <w:tcPr>
            <w:tcW w:w="675" w:type="pct"/>
            <w:vMerge w:val="restart"/>
            <w:shd w:val="clear" w:color="auto" w:fill="365F91"/>
            <w:vAlign w:val="center"/>
          </w:tcPr>
          <w:p w14:paraId="0BE1942E" w14:textId="77777777" w:rsidR="00DD424B" w:rsidRPr="00745F73" w:rsidRDefault="00DD424B" w:rsidP="00C56B67">
            <w:pPr>
              <w:keepNext/>
              <w:keepLines/>
              <w:spacing w:before="60" w:after="60"/>
              <w:jc w:val="center"/>
              <w:rPr>
                <w:rFonts w:ascii="Calibri" w:hAnsi="Calibri"/>
                <w:b/>
                <w:bCs/>
                <w:color w:val="FFFFFF"/>
                <w:sz w:val="18"/>
                <w:szCs w:val="18"/>
              </w:rPr>
            </w:pPr>
            <w:r w:rsidRPr="00745F73">
              <w:rPr>
                <w:rFonts w:ascii="Calibri" w:hAnsi="Calibri"/>
                <w:b/>
                <w:bCs/>
                <w:color w:val="FFFFFF"/>
                <w:sz w:val="18"/>
                <w:szCs w:val="18"/>
                <w:lang w:val="en-AU"/>
              </w:rPr>
              <w:t>Status Overview</w:t>
            </w:r>
          </w:p>
        </w:tc>
      </w:tr>
      <w:tr w:rsidR="00DD424B" w:rsidRPr="00745F73" w14:paraId="690BB4D1" w14:textId="77777777" w:rsidTr="00C56B67">
        <w:trPr>
          <w:cantSplit/>
        </w:trPr>
        <w:tc>
          <w:tcPr>
            <w:tcW w:w="1762" w:type="pct"/>
            <w:vMerge/>
            <w:shd w:val="clear" w:color="auto" w:fill="365F91"/>
          </w:tcPr>
          <w:p w14:paraId="23969573" w14:textId="77777777" w:rsidR="00DD424B" w:rsidRPr="00745F73" w:rsidRDefault="00DD424B" w:rsidP="00C56B67">
            <w:pPr>
              <w:keepNext/>
              <w:keepLines/>
              <w:spacing w:before="60" w:after="60"/>
              <w:rPr>
                <w:rFonts w:ascii="Calibri" w:hAnsi="Calibri"/>
                <w:b/>
                <w:bCs/>
                <w:color w:val="FFFFFF"/>
                <w:sz w:val="18"/>
                <w:szCs w:val="18"/>
              </w:rPr>
            </w:pPr>
          </w:p>
        </w:tc>
        <w:tc>
          <w:tcPr>
            <w:tcW w:w="460" w:type="pct"/>
            <w:vMerge/>
            <w:shd w:val="clear" w:color="auto" w:fill="365F91"/>
          </w:tcPr>
          <w:p w14:paraId="62F019EB" w14:textId="77777777" w:rsidR="00DD424B" w:rsidRPr="00745F73" w:rsidRDefault="00DD424B" w:rsidP="00C56B67">
            <w:pPr>
              <w:keepNext/>
              <w:keepLines/>
              <w:spacing w:before="60" w:after="60"/>
              <w:jc w:val="center"/>
              <w:rPr>
                <w:rFonts w:ascii="Calibri" w:hAnsi="Calibri"/>
                <w:b/>
                <w:bCs/>
                <w:color w:val="FFFFFF"/>
                <w:sz w:val="18"/>
                <w:szCs w:val="18"/>
              </w:rPr>
            </w:pPr>
          </w:p>
        </w:tc>
        <w:tc>
          <w:tcPr>
            <w:tcW w:w="465" w:type="pct"/>
            <w:vMerge/>
            <w:shd w:val="clear" w:color="auto" w:fill="365F91"/>
          </w:tcPr>
          <w:p w14:paraId="301F2E9A" w14:textId="77777777" w:rsidR="00DD424B" w:rsidRPr="00745F73" w:rsidRDefault="00DD424B" w:rsidP="00C56B67">
            <w:pPr>
              <w:keepNext/>
              <w:keepLines/>
              <w:spacing w:before="60" w:after="60"/>
              <w:jc w:val="center"/>
              <w:rPr>
                <w:rFonts w:ascii="Calibri" w:hAnsi="Calibri"/>
                <w:b/>
                <w:bCs/>
                <w:color w:val="FFFFFF"/>
                <w:sz w:val="18"/>
                <w:szCs w:val="18"/>
              </w:rPr>
            </w:pPr>
          </w:p>
        </w:tc>
        <w:tc>
          <w:tcPr>
            <w:tcW w:w="460" w:type="pct"/>
            <w:vMerge/>
            <w:shd w:val="clear" w:color="auto" w:fill="365F91"/>
          </w:tcPr>
          <w:p w14:paraId="374BA8CE" w14:textId="77777777" w:rsidR="00DD424B" w:rsidRPr="00745F73" w:rsidRDefault="00DD424B" w:rsidP="00C56B67">
            <w:pPr>
              <w:keepNext/>
              <w:keepLines/>
              <w:spacing w:before="60" w:after="60"/>
              <w:jc w:val="center"/>
              <w:rPr>
                <w:rFonts w:ascii="Calibri" w:hAnsi="Calibri"/>
                <w:b/>
                <w:bCs/>
                <w:color w:val="FFFFFF"/>
                <w:sz w:val="18"/>
                <w:szCs w:val="18"/>
              </w:rPr>
            </w:pPr>
          </w:p>
        </w:tc>
        <w:tc>
          <w:tcPr>
            <w:tcW w:w="496" w:type="pct"/>
            <w:shd w:val="clear" w:color="auto" w:fill="92D050"/>
          </w:tcPr>
          <w:p w14:paraId="6C97BF06" w14:textId="77777777" w:rsidR="00DD424B" w:rsidRPr="00745F73" w:rsidRDefault="00DD424B" w:rsidP="00C56B67">
            <w:pPr>
              <w:keepNext/>
              <w:keepLines/>
              <w:tabs>
                <w:tab w:val="center" w:pos="500"/>
              </w:tabs>
              <w:spacing w:before="60" w:after="60"/>
              <w:rPr>
                <w:rFonts w:ascii="Calibri" w:hAnsi="Calibri"/>
                <w:b/>
                <w:bCs/>
                <w:sz w:val="18"/>
                <w:szCs w:val="18"/>
              </w:rPr>
            </w:pPr>
            <w:r w:rsidRPr="00745F73">
              <w:rPr>
                <w:rFonts w:ascii="Calibri" w:hAnsi="Calibri"/>
                <w:b/>
                <w:bCs/>
                <w:sz w:val="18"/>
                <w:szCs w:val="18"/>
              </w:rPr>
              <w:tab/>
              <w:t>Green</w:t>
            </w:r>
          </w:p>
        </w:tc>
        <w:tc>
          <w:tcPr>
            <w:tcW w:w="399" w:type="pct"/>
            <w:shd w:val="clear" w:color="auto" w:fill="FFFF00"/>
          </w:tcPr>
          <w:p w14:paraId="1488415E" w14:textId="77777777" w:rsidR="00DD424B" w:rsidRPr="00745F73" w:rsidRDefault="00DD424B" w:rsidP="00C56B67">
            <w:pPr>
              <w:keepNext/>
              <w:keepLines/>
              <w:spacing w:before="60" w:after="60"/>
              <w:jc w:val="center"/>
              <w:rPr>
                <w:rFonts w:ascii="Calibri" w:hAnsi="Calibri"/>
                <w:b/>
                <w:bCs/>
                <w:sz w:val="18"/>
                <w:szCs w:val="18"/>
              </w:rPr>
            </w:pPr>
            <w:r w:rsidRPr="00745F73">
              <w:rPr>
                <w:rFonts w:ascii="Calibri" w:hAnsi="Calibri"/>
                <w:b/>
                <w:bCs/>
                <w:sz w:val="18"/>
                <w:szCs w:val="18"/>
              </w:rPr>
              <w:t>Yellow</w:t>
            </w:r>
          </w:p>
        </w:tc>
        <w:tc>
          <w:tcPr>
            <w:tcW w:w="283" w:type="pct"/>
            <w:shd w:val="clear" w:color="auto" w:fill="FF0000"/>
          </w:tcPr>
          <w:p w14:paraId="4A40741C" w14:textId="77777777" w:rsidR="00DD424B" w:rsidRPr="00745F73" w:rsidRDefault="00DD424B" w:rsidP="00C56B67">
            <w:pPr>
              <w:keepNext/>
              <w:keepLines/>
              <w:spacing w:before="60" w:after="60"/>
              <w:jc w:val="center"/>
              <w:rPr>
                <w:rFonts w:ascii="Calibri" w:hAnsi="Calibri"/>
                <w:b/>
                <w:bCs/>
                <w:sz w:val="18"/>
                <w:szCs w:val="18"/>
              </w:rPr>
            </w:pPr>
            <w:r w:rsidRPr="00745F73">
              <w:rPr>
                <w:rFonts w:ascii="Calibri" w:hAnsi="Calibri"/>
                <w:b/>
                <w:bCs/>
                <w:sz w:val="18"/>
                <w:szCs w:val="18"/>
              </w:rPr>
              <w:t>Red</w:t>
            </w:r>
          </w:p>
        </w:tc>
        <w:tc>
          <w:tcPr>
            <w:tcW w:w="675" w:type="pct"/>
            <w:vMerge/>
            <w:shd w:val="clear" w:color="auto" w:fill="365F91"/>
          </w:tcPr>
          <w:p w14:paraId="25B34285" w14:textId="77777777" w:rsidR="00DD424B" w:rsidRPr="00745F73" w:rsidRDefault="00DD424B" w:rsidP="00C56B67">
            <w:pPr>
              <w:keepNext/>
              <w:keepLines/>
              <w:spacing w:before="60" w:after="60"/>
              <w:jc w:val="center"/>
              <w:rPr>
                <w:rFonts w:ascii="Calibri" w:hAnsi="Calibri"/>
                <w:b/>
                <w:bCs/>
                <w:sz w:val="18"/>
                <w:szCs w:val="18"/>
                <w:lang w:val="en-AU"/>
              </w:rPr>
            </w:pPr>
          </w:p>
        </w:tc>
      </w:tr>
      <w:tr w:rsidR="00DD424B" w:rsidRPr="00745F73" w14:paraId="708BF52C" w14:textId="77777777" w:rsidTr="00C56B67">
        <w:trPr>
          <w:cantSplit/>
        </w:trPr>
        <w:tc>
          <w:tcPr>
            <w:tcW w:w="1762" w:type="pct"/>
            <w:shd w:val="clear" w:color="auto" w:fill="DBE5F1" w:themeFill="accent1" w:themeFillTint="33"/>
          </w:tcPr>
          <w:p w14:paraId="0124A13A"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b/>
                <w:sz w:val="18"/>
                <w:szCs w:val="18"/>
              </w:rPr>
              <w:t>WG3 Telecommunications</w:t>
            </w:r>
          </w:p>
        </w:tc>
        <w:tc>
          <w:tcPr>
            <w:tcW w:w="460" w:type="pct"/>
            <w:shd w:val="clear" w:color="auto" w:fill="DBE5F1" w:themeFill="accent1" w:themeFillTint="33"/>
          </w:tcPr>
          <w:p w14:paraId="7549E5BD" w14:textId="77777777" w:rsidR="00DD424B" w:rsidRPr="00745F73" w:rsidRDefault="00DD424B" w:rsidP="00C56B67">
            <w:pPr>
              <w:keepLines/>
              <w:spacing w:beforeLines="60" w:before="144" w:afterLines="60" w:after="144"/>
              <w:jc w:val="center"/>
              <w:rPr>
                <w:rFonts w:ascii="Calibri" w:hAnsi="Calibri"/>
                <w:sz w:val="18"/>
                <w:szCs w:val="18"/>
              </w:rPr>
            </w:pPr>
          </w:p>
        </w:tc>
        <w:tc>
          <w:tcPr>
            <w:tcW w:w="465" w:type="pct"/>
            <w:shd w:val="clear" w:color="auto" w:fill="DBE5F1" w:themeFill="accent1" w:themeFillTint="33"/>
          </w:tcPr>
          <w:p w14:paraId="2EFF824B" w14:textId="77777777" w:rsidR="00DD424B" w:rsidRPr="00745F73" w:rsidRDefault="00DD424B" w:rsidP="00C56B67">
            <w:pPr>
              <w:keepLines/>
              <w:spacing w:beforeLines="60" w:before="144" w:afterLines="60" w:after="144"/>
              <w:jc w:val="center"/>
              <w:rPr>
                <w:rFonts w:ascii="Calibri" w:hAnsi="Calibri"/>
                <w:sz w:val="18"/>
                <w:szCs w:val="18"/>
              </w:rPr>
            </w:pPr>
          </w:p>
        </w:tc>
        <w:tc>
          <w:tcPr>
            <w:tcW w:w="460" w:type="pct"/>
            <w:shd w:val="clear" w:color="auto" w:fill="DBE5F1" w:themeFill="accent1" w:themeFillTint="33"/>
          </w:tcPr>
          <w:p w14:paraId="1B363537" w14:textId="77777777" w:rsidR="00DD424B" w:rsidRPr="00745F73" w:rsidRDefault="00DD424B" w:rsidP="00C56B67">
            <w:pPr>
              <w:keepLines/>
              <w:spacing w:beforeLines="60" w:before="144" w:afterLines="60" w:after="144"/>
              <w:jc w:val="center"/>
              <w:rPr>
                <w:rFonts w:ascii="Calibri" w:hAnsi="Calibri"/>
                <w:sz w:val="18"/>
                <w:szCs w:val="18"/>
              </w:rPr>
            </w:pPr>
          </w:p>
        </w:tc>
        <w:tc>
          <w:tcPr>
            <w:tcW w:w="496" w:type="pct"/>
            <w:shd w:val="clear" w:color="auto" w:fill="DBE5F1" w:themeFill="accent1" w:themeFillTint="33"/>
          </w:tcPr>
          <w:p w14:paraId="09A43AC7" w14:textId="77777777" w:rsidR="00DD424B" w:rsidRPr="00745F73" w:rsidRDefault="00DD424B" w:rsidP="00C56B67">
            <w:pPr>
              <w:spacing w:beforeLines="60" w:before="144" w:afterLines="60" w:after="144"/>
              <w:jc w:val="center"/>
              <w:rPr>
                <w:rFonts w:ascii="Calibri" w:hAnsi="Calibri"/>
                <w:color w:val="000000"/>
                <w:sz w:val="18"/>
                <w:szCs w:val="18"/>
              </w:rPr>
            </w:pPr>
          </w:p>
        </w:tc>
        <w:tc>
          <w:tcPr>
            <w:tcW w:w="399" w:type="pct"/>
            <w:shd w:val="clear" w:color="auto" w:fill="DBE5F1" w:themeFill="accent1" w:themeFillTint="33"/>
          </w:tcPr>
          <w:p w14:paraId="7C6F95D1" w14:textId="77777777" w:rsidR="00DD424B" w:rsidRPr="00745F73" w:rsidRDefault="00DD424B" w:rsidP="00C56B67">
            <w:pPr>
              <w:spacing w:beforeLines="60" w:before="144" w:afterLines="60" w:after="144"/>
              <w:jc w:val="center"/>
              <w:rPr>
                <w:rFonts w:ascii="Calibri" w:hAnsi="Calibri"/>
                <w:color w:val="000000"/>
                <w:sz w:val="18"/>
                <w:szCs w:val="18"/>
              </w:rPr>
            </w:pPr>
          </w:p>
        </w:tc>
        <w:tc>
          <w:tcPr>
            <w:tcW w:w="283" w:type="pct"/>
            <w:shd w:val="clear" w:color="auto" w:fill="DBE5F1" w:themeFill="accent1" w:themeFillTint="33"/>
          </w:tcPr>
          <w:p w14:paraId="5FD37599" w14:textId="77777777" w:rsidR="00DD424B" w:rsidRPr="00745F73" w:rsidRDefault="00DD424B" w:rsidP="00C56B67">
            <w:pPr>
              <w:spacing w:beforeLines="60" w:before="144" w:afterLines="60" w:after="144"/>
              <w:jc w:val="center"/>
              <w:rPr>
                <w:rFonts w:ascii="Calibri" w:hAnsi="Calibri"/>
                <w:color w:val="000000"/>
                <w:sz w:val="18"/>
                <w:szCs w:val="18"/>
              </w:rPr>
            </w:pPr>
          </w:p>
        </w:tc>
        <w:tc>
          <w:tcPr>
            <w:tcW w:w="675" w:type="pct"/>
            <w:shd w:val="clear" w:color="auto" w:fill="DBE5F1" w:themeFill="accent1" w:themeFillTint="33"/>
          </w:tcPr>
          <w:p w14:paraId="4E536664" w14:textId="77777777" w:rsidR="00DD424B" w:rsidRPr="00745F73" w:rsidRDefault="00DD424B" w:rsidP="00C56B67">
            <w:pPr>
              <w:spacing w:beforeLines="60" w:before="144" w:afterLines="60" w:after="144"/>
              <w:jc w:val="center"/>
              <w:rPr>
                <w:rFonts w:ascii="Calibri" w:hAnsi="Calibri"/>
                <w:sz w:val="18"/>
                <w:szCs w:val="18"/>
              </w:rPr>
            </w:pPr>
          </w:p>
        </w:tc>
      </w:tr>
      <w:tr w:rsidR="00DD424B" w:rsidRPr="00745F73" w14:paraId="4BAD0EBA" w14:textId="77777777" w:rsidTr="00C56B67">
        <w:trPr>
          <w:cantSplit/>
        </w:trPr>
        <w:tc>
          <w:tcPr>
            <w:tcW w:w="1762" w:type="pct"/>
          </w:tcPr>
          <w:p w14:paraId="444999F0"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1.4.1</w:t>
            </w:r>
            <w:r w:rsidRPr="00745F73">
              <w:rPr>
                <w:rFonts w:ascii="Calibri" w:hAnsi="Calibri"/>
                <w:sz w:val="18"/>
                <w:szCs w:val="18"/>
              </w:rPr>
              <w:tab/>
              <w:t>Develop VDES Message Structures</w:t>
            </w:r>
          </w:p>
        </w:tc>
        <w:tc>
          <w:tcPr>
            <w:tcW w:w="460" w:type="pct"/>
          </w:tcPr>
          <w:p w14:paraId="56A356E4"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18</w:t>
            </w:r>
          </w:p>
        </w:tc>
        <w:tc>
          <w:tcPr>
            <w:tcW w:w="465" w:type="pct"/>
          </w:tcPr>
          <w:p w14:paraId="53494656"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3D1C4575"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795630"/>
            <w14:checkbox>
              <w14:checked w14:val="1"/>
              <w14:checkedState w14:val="2612" w14:font="Arial Unicode MS"/>
              <w14:uncheckedState w14:val="2610" w14:font="Arial Unicode MS"/>
            </w14:checkbox>
          </w:sdtPr>
          <w:sdtEndPr/>
          <w:sdtContent>
            <w:tc>
              <w:tcPr>
                <w:tcW w:w="496" w:type="pct"/>
                <w:shd w:val="clear" w:color="auto" w:fill="92D050"/>
              </w:tcPr>
              <w:p w14:paraId="00A168C8"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475402507"/>
            <w14:checkbox>
              <w14:checked w14:val="0"/>
              <w14:checkedState w14:val="2612" w14:font="Arial Unicode MS"/>
              <w14:uncheckedState w14:val="2610" w14:font="Arial Unicode MS"/>
            </w14:checkbox>
          </w:sdtPr>
          <w:sdtEndPr/>
          <w:sdtContent>
            <w:tc>
              <w:tcPr>
                <w:tcW w:w="399" w:type="pct"/>
              </w:tcPr>
              <w:p w14:paraId="4B3D7AE0"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480760455"/>
            <w14:checkbox>
              <w14:checked w14:val="0"/>
              <w14:checkedState w14:val="2612" w14:font="Arial Unicode MS"/>
              <w14:uncheckedState w14:val="2610" w14:font="Arial Unicode MS"/>
            </w14:checkbox>
          </w:sdtPr>
          <w:sdtEndPr/>
          <w:sdtContent>
            <w:tc>
              <w:tcPr>
                <w:tcW w:w="283" w:type="pct"/>
              </w:tcPr>
              <w:p w14:paraId="109FC263"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5BF11B31"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Commence ENAV18</w:t>
            </w:r>
          </w:p>
        </w:tc>
      </w:tr>
      <w:tr w:rsidR="00DD424B" w:rsidRPr="00745F73" w14:paraId="356F2E22" w14:textId="77777777" w:rsidTr="00C56B67">
        <w:trPr>
          <w:cantSplit/>
        </w:trPr>
        <w:tc>
          <w:tcPr>
            <w:tcW w:w="1762" w:type="pct"/>
          </w:tcPr>
          <w:p w14:paraId="491ACCF0"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1.4.2</w:t>
            </w:r>
            <w:r w:rsidRPr="00745F73">
              <w:rPr>
                <w:rFonts w:ascii="Calibri" w:hAnsi="Calibri"/>
                <w:sz w:val="18"/>
                <w:szCs w:val="18"/>
              </w:rPr>
              <w:tab/>
              <w:t>Assist in the Development of Message Structures for e-</w:t>
            </w:r>
            <w:proofErr w:type="spellStart"/>
            <w:r w:rsidRPr="00745F73">
              <w:rPr>
                <w:rFonts w:ascii="Calibri" w:hAnsi="Calibri"/>
                <w:sz w:val="18"/>
                <w:szCs w:val="18"/>
              </w:rPr>
              <w:t>Nav</w:t>
            </w:r>
            <w:proofErr w:type="spellEnd"/>
          </w:p>
        </w:tc>
        <w:tc>
          <w:tcPr>
            <w:tcW w:w="460" w:type="pct"/>
          </w:tcPr>
          <w:p w14:paraId="2434E516"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18</w:t>
            </w:r>
          </w:p>
        </w:tc>
        <w:tc>
          <w:tcPr>
            <w:tcW w:w="465" w:type="pct"/>
          </w:tcPr>
          <w:p w14:paraId="1C4544ED"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2871F9F6"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2116938822"/>
            <w14:checkbox>
              <w14:checked w14:val="1"/>
              <w14:checkedState w14:val="2612" w14:font="Arial Unicode MS"/>
              <w14:uncheckedState w14:val="2610" w14:font="Arial Unicode MS"/>
            </w14:checkbox>
          </w:sdtPr>
          <w:sdtEndPr/>
          <w:sdtContent>
            <w:tc>
              <w:tcPr>
                <w:tcW w:w="496" w:type="pct"/>
                <w:shd w:val="clear" w:color="auto" w:fill="92D050"/>
              </w:tcPr>
              <w:p w14:paraId="378F1F3F" w14:textId="77777777" w:rsidR="00DD424B" w:rsidRPr="00745F73" w:rsidRDefault="00DD424B"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1279251324"/>
            <w14:checkbox>
              <w14:checked w14:val="0"/>
              <w14:checkedState w14:val="2612" w14:font="Arial Unicode MS"/>
              <w14:uncheckedState w14:val="2610" w14:font="Arial Unicode MS"/>
            </w14:checkbox>
          </w:sdtPr>
          <w:sdtEndPr/>
          <w:sdtContent>
            <w:tc>
              <w:tcPr>
                <w:tcW w:w="399" w:type="pct"/>
                <w:shd w:val="clear" w:color="auto" w:fill="auto"/>
              </w:tcPr>
              <w:p w14:paraId="08AE754E" w14:textId="77777777" w:rsidR="00DD424B" w:rsidRPr="00745F73" w:rsidRDefault="00DD424B"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428089410"/>
            <w14:checkbox>
              <w14:checked w14:val="0"/>
              <w14:checkedState w14:val="2612" w14:font="Arial Unicode MS"/>
              <w14:uncheckedState w14:val="2610" w14:font="Arial Unicode MS"/>
            </w14:checkbox>
          </w:sdtPr>
          <w:sdtEndPr/>
          <w:sdtContent>
            <w:tc>
              <w:tcPr>
                <w:tcW w:w="283" w:type="pct"/>
              </w:tcPr>
              <w:p w14:paraId="27D6D467"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779F4D8E"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Commence ENAV18 provided WG1 is ready</w:t>
            </w:r>
          </w:p>
        </w:tc>
      </w:tr>
      <w:tr w:rsidR="00DD424B" w:rsidRPr="00745F73" w14:paraId="34B37D53" w14:textId="77777777" w:rsidTr="00C56B67">
        <w:trPr>
          <w:cantSplit/>
        </w:trPr>
        <w:tc>
          <w:tcPr>
            <w:tcW w:w="1762" w:type="pct"/>
          </w:tcPr>
          <w:p w14:paraId="05499769"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2.1.1</w:t>
            </w:r>
            <w:r w:rsidRPr="00745F73">
              <w:rPr>
                <w:rFonts w:ascii="Calibri" w:hAnsi="Calibri"/>
                <w:sz w:val="18"/>
                <w:szCs w:val="18"/>
              </w:rPr>
              <w:tab/>
              <w:t>Update the Marine Radio Communication Plan</w:t>
            </w:r>
          </w:p>
        </w:tc>
        <w:tc>
          <w:tcPr>
            <w:tcW w:w="460" w:type="pct"/>
          </w:tcPr>
          <w:p w14:paraId="73424E70"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20</w:t>
            </w:r>
          </w:p>
        </w:tc>
        <w:tc>
          <w:tcPr>
            <w:tcW w:w="465" w:type="pct"/>
          </w:tcPr>
          <w:p w14:paraId="51C820D6"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05A09F37"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712729225"/>
            <w14:checkbox>
              <w14:checked w14:val="1"/>
              <w14:checkedState w14:val="2612" w14:font="Arial Unicode MS"/>
              <w14:uncheckedState w14:val="2610" w14:font="Arial Unicode MS"/>
            </w14:checkbox>
          </w:sdtPr>
          <w:sdtEndPr/>
          <w:sdtContent>
            <w:tc>
              <w:tcPr>
                <w:tcW w:w="496" w:type="pct"/>
                <w:shd w:val="clear" w:color="auto" w:fill="92D050"/>
              </w:tcPr>
              <w:p w14:paraId="7E08C2EA"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40975608"/>
            <w14:checkbox>
              <w14:checked w14:val="0"/>
              <w14:checkedState w14:val="2612" w14:font="Arial Unicode MS"/>
              <w14:uncheckedState w14:val="2610" w14:font="Arial Unicode MS"/>
            </w14:checkbox>
          </w:sdtPr>
          <w:sdtEndPr/>
          <w:sdtContent>
            <w:tc>
              <w:tcPr>
                <w:tcW w:w="399" w:type="pct"/>
              </w:tcPr>
              <w:p w14:paraId="312A8538"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094206376"/>
            <w14:checkbox>
              <w14:checked w14:val="1"/>
              <w14:checkedState w14:val="2612" w14:font="Arial Unicode MS"/>
              <w14:uncheckedState w14:val="2610" w14:font="Arial Unicode MS"/>
            </w14:checkbox>
          </w:sdtPr>
          <w:sdtEndPr/>
          <w:sdtContent>
            <w:tc>
              <w:tcPr>
                <w:tcW w:w="283" w:type="pct"/>
              </w:tcPr>
              <w:p w14:paraId="474572B6" w14:textId="77777777" w:rsidR="00DD424B" w:rsidRPr="00745F73" w:rsidRDefault="00DD424B" w:rsidP="00C56B67">
                <w:pPr>
                  <w:spacing w:beforeLines="60" w:before="144" w:afterLines="60" w:after="144"/>
                  <w:jc w:val="center"/>
                  <w:rPr>
                    <w:rFonts w:ascii="Calibri" w:hAnsi="Calibri"/>
                    <w:color w:val="000000"/>
                    <w:sz w:val="18"/>
                    <w:szCs w:val="18"/>
                  </w:rPr>
                </w:pPr>
                <w:r>
                  <w:rPr>
                    <w:rFonts w:ascii="Arial Unicode MS" w:eastAsia="Arial Unicode MS" w:hAnsi="Arial Unicode MS" w:hint="eastAsia"/>
                    <w:color w:val="000000"/>
                    <w:sz w:val="18"/>
                    <w:szCs w:val="18"/>
                  </w:rPr>
                  <w:t>☒</w:t>
                </w:r>
              </w:p>
            </w:tc>
          </w:sdtContent>
        </w:sdt>
        <w:tc>
          <w:tcPr>
            <w:tcW w:w="675" w:type="pct"/>
          </w:tcPr>
          <w:p w14:paraId="4E4E80E4"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Commence ENAV20</w:t>
            </w:r>
          </w:p>
        </w:tc>
      </w:tr>
      <w:tr w:rsidR="00DD424B" w:rsidRPr="00745F73" w14:paraId="0D005D96" w14:textId="77777777" w:rsidTr="00C56B67">
        <w:trPr>
          <w:cantSplit/>
        </w:trPr>
        <w:tc>
          <w:tcPr>
            <w:tcW w:w="1762" w:type="pct"/>
          </w:tcPr>
          <w:p w14:paraId="64DBB277"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2.1.2</w:t>
            </w:r>
            <w:r w:rsidRPr="00745F73">
              <w:rPr>
                <w:rFonts w:ascii="Calibri" w:hAnsi="Calibri"/>
                <w:sz w:val="18"/>
                <w:szCs w:val="18"/>
              </w:rPr>
              <w:tab/>
              <w:t>Develop Recommendation on VDES</w:t>
            </w:r>
          </w:p>
        </w:tc>
        <w:tc>
          <w:tcPr>
            <w:tcW w:w="460" w:type="pct"/>
          </w:tcPr>
          <w:p w14:paraId="5B5A6CD9"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15</w:t>
            </w:r>
          </w:p>
        </w:tc>
        <w:tc>
          <w:tcPr>
            <w:tcW w:w="465" w:type="pct"/>
          </w:tcPr>
          <w:p w14:paraId="370EB712"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4A91F924"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783336490"/>
            <w14:checkbox>
              <w14:checked w14:val="1"/>
              <w14:checkedState w14:val="2612" w14:font="Arial Unicode MS"/>
              <w14:uncheckedState w14:val="2610" w14:font="Arial Unicode MS"/>
            </w14:checkbox>
          </w:sdtPr>
          <w:sdtEndPr/>
          <w:sdtContent>
            <w:tc>
              <w:tcPr>
                <w:tcW w:w="496" w:type="pct"/>
                <w:shd w:val="clear" w:color="auto" w:fill="92D050"/>
              </w:tcPr>
              <w:p w14:paraId="5D0FBE7B"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471590148"/>
            <w14:checkbox>
              <w14:checked w14:val="0"/>
              <w14:checkedState w14:val="2612" w14:font="Arial Unicode MS"/>
              <w14:uncheckedState w14:val="2610" w14:font="Arial Unicode MS"/>
            </w14:checkbox>
          </w:sdtPr>
          <w:sdtEndPr/>
          <w:sdtContent>
            <w:tc>
              <w:tcPr>
                <w:tcW w:w="399" w:type="pct"/>
              </w:tcPr>
              <w:p w14:paraId="400B5DCF"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986453493"/>
            <w14:checkbox>
              <w14:checked w14:val="0"/>
              <w14:checkedState w14:val="2612" w14:font="Arial Unicode MS"/>
              <w14:uncheckedState w14:val="2610" w14:font="Arial Unicode MS"/>
            </w14:checkbox>
          </w:sdtPr>
          <w:sdtEndPr/>
          <w:sdtContent>
            <w:tc>
              <w:tcPr>
                <w:tcW w:w="283" w:type="pct"/>
              </w:tcPr>
              <w:p w14:paraId="0F1AA1F9"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0BC483C9"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On-going</w:t>
            </w:r>
          </w:p>
        </w:tc>
      </w:tr>
      <w:tr w:rsidR="00DD424B" w:rsidRPr="00745F73" w14:paraId="6F264019" w14:textId="77777777" w:rsidTr="00C56B67">
        <w:trPr>
          <w:cantSplit/>
        </w:trPr>
        <w:tc>
          <w:tcPr>
            <w:tcW w:w="1762" w:type="pct"/>
          </w:tcPr>
          <w:p w14:paraId="6212F35F"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2.1.3</w:t>
            </w:r>
            <w:r w:rsidRPr="00745F73">
              <w:rPr>
                <w:rFonts w:ascii="Calibri" w:hAnsi="Calibri"/>
                <w:sz w:val="18"/>
                <w:szCs w:val="18"/>
              </w:rPr>
              <w:tab/>
              <w:t>Organise a Workshop on VHF Data Exchange System</w:t>
            </w:r>
          </w:p>
        </w:tc>
        <w:tc>
          <w:tcPr>
            <w:tcW w:w="460" w:type="pct"/>
          </w:tcPr>
          <w:p w14:paraId="0C0F5FFA"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5" w:type="pct"/>
          </w:tcPr>
          <w:p w14:paraId="44E1B2D7"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0" w:type="pct"/>
          </w:tcPr>
          <w:p w14:paraId="2196C4B7"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087888148"/>
            <w14:checkbox>
              <w14:checked w14:val="0"/>
              <w14:checkedState w14:val="2612" w14:font="Arial Unicode MS"/>
              <w14:uncheckedState w14:val="2610" w14:font="Arial Unicode MS"/>
            </w14:checkbox>
          </w:sdtPr>
          <w:sdtEndPr/>
          <w:sdtContent>
            <w:tc>
              <w:tcPr>
                <w:tcW w:w="496" w:type="pct"/>
                <w:tcBorders>
                  <w:bottom w:val="single" w:sz="4" w:space="0" w:color="BFBFBF"/>
                </w:tcBorders>
                <w:shd w:val="clear" w:color="auto" w:fill="92D050"/>
              </w:tcPr>
              <w:p w14:paraId="30055575" w14:textId="28848A1F"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326287410"/>
            <w14:checkbox>
              <w14:checked w14:val="0"/>
              <w14:checkedState w14:val="2612" w14:font="Arial Unicode MS"/>
              <w14:uncheckedState w14:val="2610" w14:font="Arial Unicode MS"/>
            </w14:checkbox>
          </w:sdtPr>
          <w:sdtEndPr/>
          <w:sdtContent>
            <w:tc>
              <w:tcPr>
                <w:tcW w:w="399" w:type="pct"/>
              </w:tcPr>
              <w:p w14:paraId="57AC2D17"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29446328"/>
            <w14:checkbox>
              <w14:checked w14:val="1"/>
              <w14:checkedState w14:val="2612" w14:font="Arial Unicode MS"/>
              <w14:uncheckedState w14:val="2610" w14:font="Arial Unicode MS"/>
            </w14:checkbox>
          </w:sdtPr>
          <w:sdtEndPr/>
          <w:sdtContent>
            <w:tc>
              <w:tcPr>
                <w:tcW w:w="283" w:type="pct"/>
              </w:tcPr>
              <w:p w14:paraId="034A9F0E" w14:textId="32FD3C03"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tc>
          <w:tcPr>
            <w:tcW w:w="675" w:type="pct"/>
          </w:tcPr>
          <w:p w14:paraId="60C48B70"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Complete</w:t>
            </w:r>
          </w:p>
        </w:tc>
      </w:tr>
      <w:tr w:rsidR="00DD424B" w:rsidRPr="00745F73" w14:paraId="6577156B" w14:textId="77777777" w:rsidTr="00C56B67">
        <w:trPr>
          <w:cantSplit/>
        </w:trPr>
        <w:tc>
          <w:tcPr>
            <w:tcW w:w="1762" w:type="pct"/>
          </w:tcPr>
          <w:p w14:paraId="2975EBF4"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2.2.1</w:t>
            </w:r>
            <w:r w:rsidRPr="00745F73">
              <w:rPr>
                <w:rFonts w:ascii="Calibri" w:hAnsi="Calibri"/>
                <w:sz w:val="18"/>
                <w:szCs w:val="18"/>
              </w:rPr>
              <w:tab/>
              <w:t>Update IALA Recommendations and Guidelines for AIS and VDES</w:t>
            </w:r>
          </w:p>
        </w:tc>
        <w:tc>
          <w:tcPr>
            <w:tcW w:w="460" w:type="pct"/>
          </w:tcPr>
          <w:p w14:paraId="2BE9C6A2"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15</w:t>
            </w:r>
          </w:p>
        </w:tc>
        <w:tc>
          <w:tcPr>
            <w:tcW w:w="465" w:type="pct"/>
          </w:tcPr>
          <w:p w14:paraId="42760A45"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4574D59A"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872529123"/>
            <w14:checkbox>
              <w14:checked w14:val="0"/>
              <w14:checkedState w14:val="2612" w14:font="Arial Unicode MS"/>
              <w14:uncheckedState w14:val="2610" w14:font="Arial Unicode MS"/>
            </w14:checkbox>
          </w:sdtPr>
          <w:sdtEndPr/>
          <w:sdtContent>
            <w:tc>
              <w:tcPr>
                <w:tcW w:w="496" w:type="pct"/>
                <w:shd w:val="clear" w:color="auto" w:fill="92D050"/>
              </w:tcPr>
              <w:p w14:paraId="2E335B4C" w14:textId="45CCB630"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sdt>
          <w:sdtPr>
            <w:rPr>
              <w:rFonts w:ascii="Calibri" w:hAnsi="Calibri"/>
              <w:color w:val="000000"/>
              <w:sz w:val="18"/>
              <w:szCs w:val="18"/>
            </w:rPr>
            <w:id w:val="-1700918078"/>
            <w14:checkbox>
              <w14:checked w14:val="0"/>
              <w14:checkedState w14:val="2612" w14:font="Arial Unicode MS"/>
              <w14:uncheckedState w14:val="2610" w14:font="Arial Unicode MS"/>
            </w14:checkbox>
          </w:sdtPr>
          <w:sdtEndPr/>
          <w:sdtContent>
            <w:tc>
              <w:tcPr>
                <w:tcW w:w="399" w:type="pct"/>
              </w:tcPr>
              <w:p w14:paraId="03425119"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077436900"/>
            <w14:checkbox>
              <w14:checked w14:val="0"/>
              <w14:checkedState w14:val="2612" w14:font="Arial Unicode MS"/>
              <w14:uncheckedState w14:val="2610" w14:font="Arial Unicode MS"/>
            </w14:checkbox>
          </w:sdtPr>
          <w:sdtEndPr/>
          <w:sdtContent>
            <w:tc>
              <w:tcPr>
                <w:tcW w:w="283" w:type="pct"/>
              </w:tcPr>
              <w:p w14:paraId="222DE16F" w14:textId="461D673B" w:rsidR="00DD424B" w:rsidRPr="00745F73" w:rsidRDefault="00F31A67" w:rsidP="00C56B67">
                <w:pPr>
                  <w:spacing w:beforeLines="60" w:before="144" w:afterLines="60" w:after="144"/>
                  <w:jc w:val="center"/>
                  <w:rPr>
                    <w:rFonts w:ascii="Calibri" w:hAnsi="Calibri"/>
                    <w:color w:val="000000"/>
                    <w:sz w:val="18"/>
                    <w:szCs w:val="18"/>
                  </w:rPr>
                </w:pPr>
                <w:r>
                  <w:rPr>
                    <w:rFonts w:ascii="Arial Unicode MS" w:eastAsia="Arial Unicode MS" w:hAnsi="Arial Unicode MS" w:cs="Arial Unicode MS" w:hint="eastAsia"/>
                    <w:color w:val="000000"/>
                    <w:sz w:val="18"/>
                    <w:szCs w:val="18"/>
                  </w:rPr>
                  <w:t>☐</w:t>
                </w:r>
              </w:p>
            </w:tc>
          </w:sdtContent>
        </w:sdt>
        <w:tc>
          <w:tcPr>
            <w:tcW w:w="675" w:type="pct"/>
          </w:tcPr>
          <w:p w14:paraId="552E1F64"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On-going</w:t>
            </w:r>
          </w:p>
        </w:tc>
      </w:tr>
      <w:tr w:rsidR="00DD424B" w:rsidRPr="00745F73" w14:paraId="6A447D2E" w14:textId="77777777" w:rsidTr="00C56B67">
        <w:trPr>
          <w:cantSplit/>
        </w:trPr>
        <w:tc>
          <w:tcPr>
            <w:tcW w:w="1762" w:type="pct"/>
          </w:tcPr>
          <w:p w14:paraId="247D9EC3"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2.3.1</w:t>
            </w:r>
            <w:r w:rsidRPr="00745F73">
              <w:rPr>
                <w:rFonts w:ascii="Calibri" w:hAnsi="Calibri"/>
                <w:sz w:val="18"/>
                <w:szCs w:val="18"/>
              </w:rPr>
              <w:tab/>
              <w:t>Manage Application Specific Message (ASM) catalogue</w:t>
            </w:r>
          </w:p>
        </w:tc>
        <w:tc>
          <w:tcPr>
            <w:tcW w:w="460" w:type="pct"/>
          </w:tcPr>
          <w:p w14:paraId="0240601B"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20</w:t>
            </w:r>
          </w:p>
        </w:tc>
        <w:tc>
          <w:tcPr>
            <w:tcW w:w="465" w:type="pct"/>
          </w:tcPr>
          <w:p w14:paraId="7AB3A74C"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21</w:t>
            </w:r>
          </w:p>
        </w:tc>
        <w:tc>
          <w:tcPr>
            <w:tcW w:w="460" w:type="pct"/>
          </w:tcPr>
          <w:p w14:paraId="5926175B"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49617155"/>
            <w14:checkbox>
              <w14:checked w14:val="1"/>
              <w14:checkedState w14:val="2612" w14:font="Arial Unicode MS"/>
              <w14:uncheckedState w14:val="2610" w14:font="Arial Unicode MS"/>
            </w14:checkbox>
          </w:sdtPr>
          <w:sdtEndPr/>
          <w:sdtContent>
            <w:tc>
              <w:tcPr>
                <w:tcW w:w="496" w:type="pct"/>
                <w:shd w:val="clear" w:color="auto" w:fill="92D050"/>
              </w:tcPr>
              <w:p w14:paraId="255ADB7F"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312842238"/>
            <w14:checkbox>
              <w14:checked w14:val="0"/>
              <w14:checkedState w14:val="2612" w14:font="Arial Unicode MS"/>
              <w14:uncheckedState w14:val="2610" w14:font="Arial Unicode MS"/>
            </w14:checkbox>
          </w:sdtPr>
          <w:sdtEndPr/>
          <w:sdtContent>
            <w:tc>
              <w:tcPr>
                <w:tcW w:w="399" w:type="pct"/>
                <w:shd w:val="clear" w:color="auto" w:fill="auto"/>
              </w:tcPr>
              <w:p w14:paraId="29A35E05"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Arial Unicode MS" w:hAnsi="Segoe UI Symbol" w:cs="Segoe UI Symbol"/>
                    <w:color w:val="000000"/>
                    <w:sz w:val="18"/>
                    <w:szCs w:val="18"/>
                  </w:rPr>
                  <w:t>☐</w:t>
                </w:r>
              </w:p>
            </w:tc>
          </w:sdtContent>
        </w:sdt>
        <w:sdt>
          <w:sdtPr>
            <w:rPr>
              <w:rFonts w:ascii="Calibri" w:hAnsi="Calibri"/>
              <w:color w:val="000000"/>
              <w:sz w:val="18"/>
              <w:szCs w:val="18"/>
            </w:rPr>
            <w:id w:val="1334485867"/>
            <w14:checkbox>
              <w14:checked w14:val="0"/>
              <w14:checkedState w14:val="2612" w14:font="Arial Unicode MS"/>
              <w14:uncheckedState w14:val="2610" w14:font="Arial Unicode MS"/>
            </w14:checkbox>
          </w:sdtPr>
          <w:sdtEndPr/>
          <w:sdtContent>
            <w:tc>
              <w:tcPr>
                <w:tcW w:w="283" w:type="pct"/>
              </w:tcPr>
              <w:p w14:paraId="7B5AB935"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62802CD3"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Complete until ENAV20</w:t>
            </w:r>
          </w:p>
        </w:tc>
      </w:tr>
      <w:tr w:rsidR="00DD424B" w:rsidRPr="00745F73" w14:paraId="527F173D" w14:textId="77777777" w:rsidTr="00C56B67">
        <w:trPr>
          <w:cantSplit/>
        </w:trPr>
        <w:tc>
          <w:tcPr>
            <w:tcW w:w="1762" w:type="pct"/>
          </w:tcPr>
          <w:p w14:paraId="60834871" w14:textId="77777777" w:rsidR="00DD424B" w:rsidRPr="00745F73" w:rsidRDefault="00DD424B" w:rsidP="00C56B67">
            <w:pPr>
              <w:spacing w:beforeLines="60" w:before="144" w:afterLines="60" w:after="144"/>
              <w:ind w:left="743" w:hanging="743"/>
              <w:rPr>
                <w:rFonts w:ascii="Calibri" w:hAnsi="Calibri"/>
                <w:sz w:val="18"/>
                <w:szCs w:val="18"/>
              </w:rPr>
            </w:pPr>
            <w:r w:rsidRPr="00745F73">
              <w:rPr>
                <w:rFonts w:ascii="Calibri" w:hAnsi="Calibri"/>
                <w:sz w:val="18"/>
                <w:szCs w:val="18"/>
              </w:rPr>
              <w:t>3.2.1</w:t>
            </w:r>
            <w:r w:rsidRPr="00745F73">
              <w:rPr>
                <w:rFonts w:ascii="Calibri" w:hAnsi="Calibri"/>
                <w:sz w:val="18"/>
                <w:szCs w:val="18"/>
              </w:rPr>
              <w:tab/>
              <w:t>Liaise with ARM regarding Virtual AtoN</w:t>
            </w:r>
          </w:p>
        </w:tc>
        <w:tc>
          <w:tcPr>
            <w:tcW w:w="460" w:type="pct"/>
          </w:tcPr>
          <w:p w14:paraId="277F051F"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5" w:type="pct"/>
          </w:tcPr>
          <w:p w14:paraId="4EF44995" w14:textId="77777777" w:rsidR="00DD424B" w:rsidRPr="00745F73" w:rsidRDefault="00DD424B" w:rsidP="00C56B67">
            <w:pPr>
              <w:keepLines/>
              <w:spacing w:beforeLines="60" w:before="144" w:afterLines="60" w:after="144"/>
              <w:jc w:val="center"/>
              <w:rPr>
                <w:rFonts w:ascii="Calibri" w:hAnsi="Calibri"/>
                <w:sz w:val="18"/>
                <w:szCs w:val="18"/>
              </w:rPr>
            </w:pPr>
            <w:r w:rsidRPr="00745F73">
              <w:rPr>
                <w:rFonts w:ascii="Calibri" w:hAnsi="Calibri"/>
                <w:sz w:val="18"/>
                <w:szCs w:val="18"/>
              </w:rPr>
              <w:t>17</w:t>
            </w:r>
          </w:p>
        </w:tc>
        <w:tc>
          <w:tcPr>
            <w:tcW w:w="460" w:type="pct"/>
          </w:tcPr>
          <w:p w14:paraId="0CB7B25F" w14:textId="77777777" w:rsidR="00DD424B" w:rsidRPr="00745F73" w:rsidRDefault="00DD424B" w:rsidP="00C56B67">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33498565"/>
            <w14:checkbox>
              <w14:checked w14:val="1"/>
              <w14:checkedState w14:val="2612" w14:font="Arial Unicode MS"/>
              <w14:uncheckedState w14:val="2610" w14:font="Arial Unicode MS"/>
            </w14:checkbox>
          </w:sdtPr>
          <w:sdtEndPr/>
          <w:sdtContent>
            <w:tc>
              <w:tcPr>
                <w:tcW w:w="496" w:type="pct"/>
                <w:shd w:val="clear" w:color="auto" w:fill="92D050"/>
              </w:tcPr>
              <w:p w14:paraId="7E42A6CC"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502266047"/>
            <w14:checkbox>
              <w14:checked w14:val="0"/>
              <w14:checkedState w14:val="2612" w14:font="Arial Unicode MS"/>
              <w14:uncheckedState w14:val="2610" w14:font="Arial Unicode MS"/>
            </w14:checkbox>
          </w:sdtPr>
          <w:sdtEndPr/>
          <w:sdtContent>
            <w:tc>
              <w:tcPr>
                <w:tcW w:w="399" w:type="pct"/>
              </w:tcPr>
              <w:p w14:paraId="5E05DA77"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30404574"/>
            <w14:checkbox>
              <w14:checked w14:val="0"/>
              <w14:checkedState w14:val="2612" w14:font="Arial Unicode MS"/>
              <w14:uncheckedState w14:val="2610" w14:font="Arial Unicode MS"/>
            </w14:checkbox>
          </w:sdtPr>
          <w:sdtEndPr/>
          <w:sdtContent>
            <w:tc>
              <w:tcPr>
                <w:tcW w:w="283" w:type="pct"/>
              </w:tcPr>
              <w:p w14:paraId="219AF8E6" w14:textId="77777777" w:rsidR="00DD424B" w:rsidRPr="00745F73" w:rsidRDefault="00DD424B" w:rsidP="00C56B67">
                <w:pPr>
                  <w:spacing w:beforeLines="60" w:before="144" w:afterLines="60" w:after="144"/>
                  <w:jc w:val="center"/>
                  <w:rPr>
                    <w:rFonts w:ascii="Calibri" w:hAnsi="Calibri"/>
                    <w:color w:val="000000"/>
                    <w:sz w:val="18"/>
                    <w:szCs w:val="18"/>
                  </w:rPr>
                </w:pPr>
                <w:r w:rsidRPr="00745F73">
                  <w:rPr>
                    <w:rFonts w:ascii="Segoe UI Symbol" w:eastAsia="MS Gothic" w:hAnsi="Segoe UI Symbol" w:cs="Segoe UI Symbol"/>
                    <w:color w:val="000000"/>
                    <w:sz w:val="18"/>
                    <w:szCs w:val="18"/>
                  </w:rPr>
                  <w:t>☐</w:t>
                </w:r>
              </w:p>
            </w:tc>
          </w:sdtContent>
        </w:sdt>
        <w:tc>
          <w:tcPr>
            <w:tcW w:w="675" w:type="pct"/>
          </w:tcPr>
          <w:p w14:paraId="514B5816" w14:textId="77777777" w:rsidR="00DD424B" w:rsidRPr="00745F73" w:rsidRDefault="00DD424B" w:rsidP="00C56B67">
            <w:pPr>
              <w:spacing w:beforeLines="60" w:before="144" w:afterLines="60" w:after="144"/>
              <w:jc w:val="center"/>
              <w:rPr>
                <w:rFonts w:ascii="Calibri" w:hAnsi="Calibri"/>
                <w:sz w:val="18"/>
                <w:szCs w:val="18"/>
              </w:rPr>
            </w:pPr>
            <w:r w:rsidRPr="00745F73">
              <w:rPr>
                <w:rFonts w:ascii="Calibri" w:hAnsi="Calibri"/>
                <w:sz w:val="18"/>
                <w:szCs w:val="18"/>
              </w:rPr>
              <w:t>Complete</w:t>
            </w:r>
          </w:p>
        </w:tc>
      </w:tr>
    </w:tbl>
    <w:p w14:paraId="7631065A" w14:textId="77777777" w:rsidR="00E55D4D" w:rsidRPr="00685DEF" w:rsidRDefault="00E55D4D" w:rsidP="00341A37">
      <w:pPr>
        <w:rPr>
          <w:rFonts w:ascii="Calibri" w:eastAsiaTheme="minorHAnsi" w:hAnsi="Calibri" w:cs="Times New Roman"/>
          <w:color w:val="000000"/>
          <w:lang w:val="en-US" w:eastAsia="en-US"/>
        </w:rPr>
      </w:pPr>
    </w:p>
    <w:p w14:paraId="57CF05FF" w14:textId="77777777" w:rsidR="00E55D4D" w:rsidRPr="00685DEF" w:rsidRDefault="00E55D4D" w:rsidP="00685DEF">
      <w:pPr>
        <w:pStyle w:val="Heading1"/>
        <w:rPr>
          <w:lang w:val="en-US" w:eastAsia="en-US"/>
        </w:rPr>
      </w:pPr>
      <w:r w:rsidRPr="00685DEF">
        <w:lastRenderedPageBreak/>
        <w:t>Output</w:t>
      </w:r>
      <w:r w:rsidRPr="00685DEF">
        <w:rPr>
          <w:lang w:val="en-US" w:eastAsia="en-US"/>
        </w:rPr>
        <w:t xml:space="preserve"> Papers</w:t>
      </w:r>
    </w:p>
    <w:p w14:paraId="3C25EA18" w14:textId="78F7D05C" w:rsidR="00E55D4D" w:rsidRPr="00685DEF" w:rsidRDefault="00E6603F" w:rsidP="00E55D4D">
      <w:pPr>
        <w:pStyle w:val="BodyTex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The</w:t>
      </w:r>
      <w:r w:rsidR="00685DEF">
        <w:rPr>
          <w:rFonts w:ascii="Calibri" w:eastAsiaTheme="minorHAnsi" w:hAnsi="Calibri" w:cs="Times New Roman"/>
          <w:color w:val="000000"/>
          <w:lang w:val="en-US" w:eastAsia="en-US"/>
        </w:rPr>
        <w:t xml:space="preserve"> output papers will be referred to </w:t>
      </w:r>
      <w:r>
        <w:rPr>
          <w:rFonts w:ascii="Calibri" w:eastAsiaTheme="minorHAnsi" w:hAnsi="Calibri" w:cs="Times New Roman"/>
          <w:color w:val="000000"/>
          <w:lang w:val="en-US" w:eastAsia="en-US"/>
        </w:rPr>
        <w:t>IALA council for approval, then submitted to ITU</w:t>
      </w:r>
      <w:r w:rsidR="00E55D4D" w:rsidRPr="00685DEF">
        <w:rPr>
          <w:rFonts w:ascii="Calibri" w:eastAsiaTheme="minorHAnsi" w:hAnsi="Calibri" w:cs="Times New Roman"/>
          <w:color w:val="000000"/>
          <w:lang w:val="en-US" w:eastAsia="en-US"/>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gridCol w:w="372"/>
        <w:gridCol w:w="5400"/>
        <w:gridCol w:w="2268"/>
      </w:tblGrid>
      <w:tr w:rsidR="00040623" w:rsidRPr="00685DEF" w14:paraId="1EDF5931" w14:textId="77777777" w:rsidTr="00326F20">
        <w:trPr>
          <w:cantSplit/>
          <w:trHeight w:val="555"/>
          <w:tblHeader/>
          <w:jc w:val="center"/>
        </w:trPr>
        <w:tc>
          <w:tcPr>
            <w:tcW w:w="1629" w:type="dxa"/>
            <w:gridSpan w:val="2"/>
            <w:tcBorders>
              <w:bottom w:val="thinThickSmallGap" w:sz="24" w:space="0" w:color="auto"/>
            </w:tcBorders>
            <w:vAlign w:val="center"/>
          </w:tcPr>
          <w:p w14:paraId="2CB13917" w14:textId="2ACCB519" w:rsidR="00040623" w:rsidRPr="00685DEF" w:rsidRDefault="00040623" w:rsidP="00040623">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Number</w:t>
            </w:r>
          </w:p>
        </w:tc>
        <w:tc>
          <w:tcPr>
            <w:tcW w:w="5400" w:type="dxa"/>
            <w:tcBorders>
              <w:bottom w:val="thinThickSmallGap" w:sz="24" w:space="0" w:color="auto"/>
            </w:tcBorders>
            <w:vAlign w:val="center"/>
          </w:tcPr>
          <w:p w14:paraId="25E7FA4E"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Title</w:t>
            </w:r>
          </w:p>
        </w:tc>
        <w:tc>
          <w:tcPr>
            <w:tcW w:w="2268" w:type="dxa"/>
            <w:tcBorders>
              <w:bottom w:val="thinThickSmallGap" w:sz="24" w:space="0" w:color="auto"/>
            </w:tcBorders>
            <w:vAlign w:val="center"/>
          </w:tcPr>
          <w:p w14:paraId="4F7A38BC" w14:textId="77777777" w:rsidR="00040623" w:rsidRPr="00685DEF" w:rsidRDefault="00040623" w:rsidP="006170D2">
            <w:pPr>
              <w:ind w:left="1440" w:hanging="1440"/>
              <w:jc w:val="center"/>
              <w:rPr>
                <w:rFonts w:ascii="Calibri" w:eastAsiaTheme="minorHAnsi" w:hAnsi="Calibri" w:cs="Times New Roman"/>
                <w:color w:val="000000"/>
                <w:lang w:val="en-US" w:eastAsia="en-US"/>
              </w:rPr>
            </w:pPr>
            <w:r w:rsidRPr="00685DEF">
              <w:rPr>
                <w:rFonts w:ascii="Calibri" w:eastAsiaTheme="minorHAnsi" w:hAnsi="Calibri" w:cs="Times New Roman"/>
                <w:color w:val="000000"/>
                <w:lang w:val="en-US" w:eastAsia="en-US"/>
              </w:rPr>
              <w:t>Status</w:t>
            </w:r>
          </w:p>
        </w:tc>
      </w:tr>
      <w:tr w:rsidR="00040623" w:rsidRPr="00685DEF" w14:paraId="2E87D990" w14:textId="77777777" w:rsidTr="00326F20">
        <w:trPr>
          <w:cantSplit/>
          <w:trHeight w:val="300"/>
          <w:jc w:val="center"/>
        </w:trPr>
        <w:tc>
          <w:tcPr>
            <w:tcW w:w="1257" w:type="dxa"/>
            <w:tcBorders>
              <w:top w:val="thinThickSmallGap" w:sz="24" w:space="0" w:color="auto"/>
              <w:right w:val="nil"/>
            </w:tcBorders>
            <w:vAlign w:val="center"/>
          </w:tcPr>
          <w:p w14:paraId="78AB0091" w14:textId="4A707CCC" w:rsidR="00040623" w:rsidRPr="00685DEF" w:rsidRDefault="00685DEF"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1</w:t>
            </w:r>
          </w:p>
        </w:tc>
        <w:tc>
          <w:tcPr>
            <w:tcW w:w="372" w:type="dxa"/>
            <w:tcBorders>
              <w:top w:val="thinThickSmallGap" w:sz="24" w:space="0" w:color="auto"/>
              <w:left w:val="nil"/>
            </w:tcBorders>
          </w:tcPr>
          <w:p w14:paraId="5341BCFA" w14:textId="109E4A2D" w:rsidR="00040623" w:rsidRPr="00685DEF" w:rsidRDefault="00040623" w:rsidP="00243DAA">
            <w:pPr>
              <w:pStyle w:val="BodyText"/>
              <w:spacing w:before="60" w:after="60"/>
              <w:jc w:val="left"/>
              <w:rPr>
                <w:rFonts w:ascii="Calibri" w:eastAsiaTheme="minorHAnsi" w:hAnsi="Calibri" w:cs="Times New Roman"/>
                <w:color w:val="000000"/>
                <w:lang w:val="en-US" w:eastAsia="en-US"/>
              </w:rPr>
            </w:pPr>
          </w:p>
        </w:tc>
        <w:tc>
          <w:tcPr>
            <w:tcW w:w="5400" w:type="dxa"/>
            <w:tcBorders>
              <w:top w:val="thinThickSmallGap" w:sz="24" w:space="0" w:color="auto"/>
            </w:tcBorders>
          </w:tcPr>
          <w:p w14:paraId="1BFB97DE" w14:textId="1C0C445D" w:rsidR="00040623" w:rsidRPr="00685DEF" w:rsidRDefault="00D17086" w:rsidP="006170D2">
            <w:pPr>
              <w:pStyle w:val="BodyText"/>
              <w:spacing w:before="60" w:after="60"/>
              <w:rPr>
                <w:rFonts w:ascii="Calibri" w:eastAsiaTheme="minorHAnsi" w:hAnsi="Calibri" w:cs="Times New Roman"/>
                <w:color w:val="000000"/>
                <w:lang w:val="en-US" w:eastAsia="en-US"/>
              </w:rPr>
            </w:pPr>
            <w:r w:rsidRPr="00D17086">
              <w:rPr>
                <w:rFonts w:ascii="Calibri" w:eastAsiaTheme="minorHAnsi" w:hAnsi="Calibri" w:cs="Times New Roman"/>
                <w:color w:val="000000"/>
                <w:lang w:val="en-US" w:eastAsia="en-US"/>
              </w:rPr>
              <w:t xml:space="preserve">Report on </w:t>
            </w:r>
            <w:proofErr w:type="spellStart"/>
            <w:r w:rsidRPr="00D17086">
              <w:rPr>
                <w:rFonts w:ascii="Calibri" w:eastAsiaTheme="minorHAnsi" w:hAnsi="Calibri" w:cs="Times New Roman"/>
                <w:color w:val="000000"/>
                <w:lang w:val="en-US" w:eastAsia="en-US"/>
              </w:rPr>
              <w:t>Comms</w:t>
            </w:r>
            <w:proofErr w:type="spellEnd"/>
            <w:r w:rsidRPr="00D17086">
              <w:rPr>
                <w:rFonts w:ascii="Calibri" w:eastAsiaTheme="minorHAnsi" w:hAnsi="Calibri" w:cs="Times New Roman"/>
                <w:color w:val="000000"/>
                <w:lang w:val="en-US" w:eastAsia="en-US"/>
              </w:rPr>
              <w:t xml:space="preserve"> Intersessional </w:t>
            </w:r>
            <w:r w:rsidR="000D002E">
              <w:rPr>
                <w:rFonts w:ascii="Calibri" w:eastAsiaTheme="minorHAnsi" w:hAnsi="Calibri" w:cs="Times New Roman"/>
                <w:color w:val="000000"/>
                <w:lang w:val="en-US" w:eastAsia="en-US"/>
              </w:rPr>
              <w:t>Cape Town South Africa</w:t>
            </w:r>
          </w:p>
        </w:tc>
        <w:tc>
          <w:tcPr>
            <w:tcW w:w="2268" w:type="dxa"/>
            <w:tcBorders>
              <w:top w:val="thinThickSmallGap" w:sz="24" w:space="0" w:color="auto"/>
            </w:tcBorders>
            <w:vAlign w:val="center"/>
          </w:tcPr>
          <w:p w14:paraId="1DFDD958" w14:textId="70501A88" w:rsidR="00040623" w:rsidRPr="00685DEF" w:rsidRDefault="00D1708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Final</w:t>
            </w:r>
          </w:p>
        </w:tc>
      </w:tr>
      <w:tr w:rsidR="001F05D4" w:rsidRPr="00685DEF" w14:paraId="29FE6FA6" w14:textId="77777777" w:rsidTr="00901A9D">
        <w:trPr>
          <w:cantSplit/>
          <w:trHeight w:val="300"/>
          <w:jc w:val="center"/>
        </w:trPr>
        <w:tc>
          <w:tcPr>
            <w:tcW w:w="1257" w:type="dxa"/>
            <w:tcBorders>
              <w:right w:val="nil"/>
            </w:tcBorders>
            <w:vAlign w:val="center"/>
          </w:tcPr>
          <w:p w14:paraId="4E315C0E" w14:textId="21B13F04" w:rsidR="001F05D4" w:rsidRPr="00685DEF" w:rsidRDefault="001F05D4"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2</w:t>
            </w:r>
          </w:p>
        </w:tc>
        <w:tc>
          <w:tcPr>
            <w:tcW w:w="372" w:type="dxa"/>
            <w:tcBorders>
              <w:left w:val="nil"/>
            </w:tcBorders>
          </w:tcPr>
          <w:p w14:paraId="56A55F73" w14:textId="4E08EBBC" w:rsidR="001F05D4" w:rsidRPr="00685DEF" w:rsidRDefault="001F05D4"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214B9ADE" w14:textId="3855E4ED" w:rsidR="001F05D4" w:rsidRPr="00685DEF" w:rsidRDefault="00BC4575" w:rsidP="006170D2">
            <w:pPr>
              <w:pStyle w:val="BodyText"/>
              <w:spacing w:before="60" w:after="60"/>
              <w:rPr>
                <w:rFonts w:ascii="Calibri" w:eastAsiaTheme="minorHAnsi" w:hAnsi="Calibri" w:cs="Times New Roman"/>
                <w:color w:val="000000"/>
                <w:lang w:val="en-US" w:eastAsia="en-US"/>
              </w:rPr>
            </w:pPr>
            <w:r w:rsidRPr="00576C2C">
              <w:rPr>
                <w:rFonts w:ascii="Calibri" w:eastAsiaTheme="minorHAnsi" w:hAnsi="Calibri" w:cs="Times New Roman"/>
                <w:color w:val="000000"/>
                <w:lang w:val="en-US" w:eastAsia="en-US"/>
              </w:rPr>
              <w:t>20170217_WD_WG3_</w:t>
            </w:r>
            <w:r w:rsidR="00576C2C" w:rsidRPr="00576C2C">
              <w:rPr>
                <w:rFonts w:ascii="Calibri" w:eastAsiaTheme="minorHAnsi" w:hAnsi="Calibri" w:cs="Times New Roman"/>
                <w:color w:val="000000"/>
                <w:lang w:val="en-US" w:eastAsia="en-US"/>
              </w:rPr>
              <w:t>INTERSESSIONAL_</w:t>
            </w:r>
            <w:r w:rsidRPr="00576C2C">
              <w:rPr>
                <w:rFonts w:ascii="Calibri" w:eastAsiaTheme="minorHAnsi" w:hAnsi="Calibri" w:cs="Times New Roman"/>
                <w:color w:val="000000"/>
                <w:lang w:val="en-US" w:eastAsia="en-US"/>
              </w:rPr>
              <w:t>REC-M.2092-1</w:t>
            </w:r>
          </w:p>
        </w:tc>
        <w:tc>
          <w:tcPr>
            <w:tcW w:w="2268" w:type="dxa"/>
          </w:tcPr>
          <w:p w14:paraId="6C80F330" w14:textId="7AF8E623" w:rsidR="001F05D4" w:rsidRPr="00685DEF" w:rsidRDefault="00D17086"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Document</w:t>
            </w:r>
          </w:p>
        </w:tc>
      </w:tr>
      <w:tr w:rsidR="00576C2C" w:rsidRPr="00685DEF" w14:paraId="2207E68A" w14:textId="77777777" w:rsidTr="00901A9D">
        <w:trPr>
          <w:cantSplit/>
          <w:trHeight w:val="300"/>
          <w:jc w:val="center"/>
        </w:trPr>
        <w:tc>
          <w:tcPr>
            <w:tcW w:w="1257" w:type="dxa"/>
            <w:tcBorders>
              <w:right w:val="nil"/>
            </w:tcBorders>
            <w:vAlign w:val="center"/>
          </w:tcPr>
          <w:p w14:paraId="183BB359" w14:textId="60A29DD0" w:rsidR="00576C2C" w:rsidRDefault="00576C2C" w:rsidP="00326F20">
            <w:pPr>
              <w:pStyle w:val="BodyText"/>
              <w:spacing w:before="60" w:after="60"/>
              <w:jc w:val="center"/>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Output 3</w:t>
            </w:r>
          </w:p>
        </w:tc>
        <w:tc>
          <w:tcPr>
            <w:tcW w:w="372" w:type="dxa"/>
            <w:tcBorders>
              <w:left w:val="nil"/>
            </w:tcBorders>
          </w:tcPr>
          <w:p w14:paraId="455C1C32" w14:textId="77777777" w:rsidR="00576C2C" w:rsidRPr="00685DEF" w:rsidRDefault="00576C2C" w:rsidP="006170D2">
            <w:pPr>
              <w:pStyle w:val="BodyText"/>
              <w:spacing w:before="60" w:after="60"/>
              <w:jc w:val="left"/>
              <w:rPr>
                <w:rFonts w:ascii="Calibri" w:eastAsiaTheme="minorHAnsi" w:hAnsi="Calibri" w:cs="Times New Roman"/>
                <w:color w:val="000000"/>
                <w:lang w:val="en-US" w:eastAsia="en-US"/>
              </w:rPr>
            </w:pPr>
          </w:p>
        </w:tc>
        <w:tc>
          <w:tcPr>
            <w:tcW w:w="5400" w:type="dxa"/>
          </w:tcPr>
          <w:p w14:paraId="79B29336" w14:textId="3AC3E0EF" w:rsidR="00576C2C" w:rsidRPr="00576C2C" w:rsidRDefault="00576C2C" w:rsidP="006170D2">
            <w:pPr>
              <w:pStyle w:val="BodyText"/>
              <w:spacing w:before="60" w:after="60"/>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PDNR_ITU-R_M_VDES-SAT_IALA_20170216</w:t>
            </w:r>
          </w:p>
        </w:tc>
        <w:tc>
          <w:tcPr>
            <w:tcW w:w="2268" w:type="dxa"/>
          </w:tcPr>
          <w:p w14:paraId="52C671C8" w14:textId="2CF1BC86" w:rsidR="00576C2C" w:rsidRDefault="00576C2C" w:rsidP="00040623">
            <w:pPr>
              <w:pStyle w:val="BodyText"/>
              <w:spacing w:before="60" w:after="60"/>
              <w:jc w:val="left"/>
              <w:rPr>
                <w:rFonts w:ascii="Calibri" w:eastAsiaTheme="minorHAnsi" w:hAnsi="Calibri" w:cs="Times New Roman"/>
                <w:color w:val="000000"/>
                <w:lang w:val="en-US" w:eastAsia="en-US"/>
              </w:rPr>
            </w:pPr>
            <w:r>
              <w:rPr>
                <w:rFonts w:ascii="Calibri" w:eastAsiaTheme="minorHAnsi" w:hAnsi="Calibri" w:cs="Times New Roman"/>
                <w:color w:val="000000"/>
                <w:lang w:val="en-US" w:eastAsia="en-US"/>
              </w:rPr>
              <w:t>Working Document</w:t>
            </w:r>
          </w:p>
        </w:tc>
      </w:tr>
    </w:tbl>
    <w:p w14:paraId="7D8A6C1D" w14:textId="77777777" w:rsidR="00E55D4D" w:rsidRPr="00685DEF" w:rsidRDefault="00E55D4D" w:rsidP="00E55D4D">
      <w:pPr>
        <w:pStyle w:val="BodyText"/>
        <w:rPr>
          <w:rFonts w:ascii="Calibri" w:eastAsiaTheme="minorHAnsi" w:hAnsi="Calibri" w:cs="Times New Roman"/>
          <w:color w:val="000000"/>
          <w:lang w:val="en-US" w:eastAsia="en-US"/>
        </w:rPr>
      </w:pPr>
    </w:p>
    <w:p w14:paraId="51CD9B63" w14:textId="77777777" w:rsidR="00E55D4D" w:rsidRPr="00685DEF" w:rsidRDefault="00E55D4D" w:rsidP="00341A37">
      <w:pPr>
        <w:rPr>
          <w:rFonts w:ascii="Calibri" w:eastAsiaTheme="minorHAnsi" w:hAnsi="Calibri" w:cs="Times New Roman"/>
          <w:color w:val="000000"/>
          <w:lang w:val="en-US" w:eastAsia="en-US"/>
        </w:rPr>
      </w:pPr>
    </w:p>
    <w:p w14:paraId="37E6BE24" w14:textId="7875012F" w:rsidR="002032D9" w:rsidRPr="00685DEF" w:rsidRDefault="002032D9" w:rsidP="00685DEF">
      <w:pPr>
        <w:pStyle w:val="Heading1"/>
        <w:rPr>
          <w:lang w:val="en-US" w:eastAsia="en-US"/>
        </w:rPr>
      </w:pPr>
      <w:r w:rsidRPr="00685DEF">
        <w:t>Attendees</w:t>
      </w:r>
    </w:p>
    <w:tbl>
      <w:tblPr>
        <w:tblW w:w="6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6"/>
        <w:gridCol w:w="3668"/>
      </w:tblGrid>
      <w:tr w:rsidR="001F05D4" w:rsidRPr="00A5690F" w14:paraId="6B1C1CFB" w14:textId="77777777" w:rsidTr="005B0AD0">
        <w:trPr>
          <w:tblHeader/>
        </w:trPr>
        <w:tc>
          <w:tcPr>
            <w:tcW w:w="0" w:type="auto"/>
            <w:shd w:val="clear" w:color="auto" w:fill="auto"/>
            <w:noWrap/>
            <w:hideMark/>
          </w:tcPr>
          <w:p w14:paraId="66F74040" w14:textId="77777777" w:rsidR="001F05D4" w:rsidRPr="00A5690F" w:rsidRDefault="001F05D4" w:rsidP="005B0AD0">
            <w:pPr>
              <w:rPr>
                <w:rFonts w:ascii="Calibri" w:eastAsia="Times New Roman" w:hAnsi="Calibri" w:cs="Times New Roman"/>
                <w:b/>
                <w:color w:val="000000"/>
                <w:lang w:eastAsia="nl-NL"/>
              </w:rPr>
            </w:pPr>
            <w:r w:rsidRPr="00A5690F">
              <w:rPr>
                <w:rFonts w:ascii="Calibri" w:eastAsia="Times New Roman" w:hAnsi="Calibri" w:cs="Times New Roman"/>
                <w:b/>
                <w:color w:val="000000"/>
                <w:lang w:eastAsia="nl-NL"/>
              </w:rPr>
              <w:t>Name</w:t>
            </w:r>
          </w:p>
        </w:tc>
        <w:tc>
          <w:tcPr>
            <w:tcW w:w="0" w:type="auto"/>
            <w:shd w:val="clear" w:color="auto" w:fill="auto"/>
            <w:noWrap/>
            <w:hideMark/>
          </w:tcPr>
          <w:p w14:paraId="3668BCB4" w14:textId="77777777" w:rsidR="001F05D4" w:rsidRPr="00A5690F" w:rsidRDefault="001F05D4" w:rsidP="005B0AD0">
            <w:pPr>
              <w:rPr>
                <w:rFonts w:ascii="Calibri" w:eastAsia="Times New Roman" w:hAnsi="Calibri" w:cs="Times New Roman"/>
                <w:b/>
                <w:color w:val="000000"/>
                <w:lang w:eastAsia="nl-NL"/>
              </w:rPr>
            </w:pPr>
            <w:r w:rsidRPr="00A5690F">
              <w:rPr>
                <w:rFonts w:ascii="Calibri" w:eastAsia="Times New Roman" w:hAnsi="Calibri" w:cs="Times New Roman"/>
                <w:b/>
                <w:color w:val="000000"/>
                <w:lang w:eastAsia="nl-NL"/>
              </w:rPr>
              <w:t>E-mail address</w:t>
            </w:r>
          </w:p>
        </w:tc>
      </w:tr>
      <w:tr w:rsidR="001F05D4" w:rsidRPr="00A5690F" w14:paraId="04CF89AC" w14:textId="77777777" w:rsidTr="000D002E">
        <w:trPr>
          <w:tblHeader/>
        </w:trPr>
        <w:tc>
          <w:tcPr>
            <w:tcW w:w="0" w:type="auto"/>
            <w:shd w:val="clear" w:color="auto" w:fill="auto"/>
            <w:noWrap/>
          </w:tcPr>
          <w:p w14:paraId="3090AFFD" w14:textId="570E3152" w:rsidR="001F05D4" w:rsidRPr="00A5690F" w:rsidRDefault="00055BF2" w:rsidP="00EB21C2">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Francois </w:t>
            </w:r>
            <w:proofErr w:type="spellStart"/>
            <w:r>
              <w:rPr>
                <w:rFonts w:ascii="Calibri" w:eastAsia="Times New Roman" w:hAnsi="Calibri" w:cs="Times New Roman"/>
                <w:color w:val="000000"/>
                <w:lang w:eastAsia="nl-NL"/>
              </w:rPr>
              <w:t>Swanepoel</w:t>
            </w:r>
            <w:proofErr w:type="spellEnd"/>
          </w:p>
        </w:tc>
        <w:tc>
          <w:tcPr>
            <w:tcW w:w="0" w:type="auto"/>
            <w:shd w:val="clear" w:color="auto" w:fill="auto"/>
            <w:noWrap/>
          </w:tcPr>
          <w:p w14:paraId="39BC387B" w14:textId="0CDF6EB2" w:rsidR="001F05D4" w:rsidRPr="00A5690F" w:rsidRDefault="00055BF2" w:rsidP="00EB21C2">
            <w:pPr>
              <w:rPr>
                <w:rFonts w:ascii="Calibri" w:eastAsia="Times New Roman" w:hAnsi="Calibri" w:cs="Times New Roman"/>
                <w:color w:val="000000"/>
                <w:lang w:eastAsia="nl-NL"/>
              </w:rPr>
            </w:pPr>
            <w:r>
              <w:rPr>
                <w:rFonts w:ascii="Calibri" w:eastAsia="Times New Roman" w:hAnsi="Calibri" w:cs="Times New Roman"/>
                <w:color w:val="000000"/>
                <w:lang w:eastAsia="nl-NL"/>
              </w:rPr>
              <w:t>swanepoel@stonethree.com</w:t>
            </w:r>
          </w:p>
        </w:tc>
      </w:tr>
      <w:tr w:rsidR="001F05D4" w:rsidRPr="00A5690F" w14:paraId="4C2A8060" w14:textId="77777777" w:rsidTr="005B0AD0">
        <w:trPr>
          <w:tblHeader/>
        </w:trPr>
        <w:tc>
          <w:tcPr>
            <w:tcW w:w="0" w:type="auto"/>
            <w:shd w:val="clear" w:color="auto" w:fill="auto"/>
            <w:noWrap/>
            <w:hideMark/>
          </w:tcPr>
          <w:p w14:paraId="28E14DC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Antti Kukkonen</w:t>
            </w:r>
          </w:p>
        </w:tc>
        <w:tc>
          <w:tcPr>
            <w:tcW w:w="0" w:type="auto"/>
            <w:shd w:val="clear" w:color="auto" w:fill="auto"/>
            <w:noWrap/>
            <w:hideMark/>
          </w:tcPr>
          <w:p w14:paraId="66725B6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antti.kukkonen@furuno.fi</w:t>
            </w:r>
          </w:p>
        </w:tc>
      </w:tr>
      <w:tr w:rsidR="001F05D4" w:rsidRPr="00A5690F" w14:paraId="606BA638" w14:textId="77777777" w:rsidTr="005B0AD0">
        <w:trPr>
          <w:tblHeader/>
        </w:trPr>
        <w:tc>
          <w:tcPr>
            <w:tcW w:w="0" w:type="auto"/>
            <w:shd w:val="clear" w:color="auto" w:fill="auto"/>
            <w:noWrap/>
            <w:hideMark/>
          </w:tcPr>
          <w:p w14:paraId="158BAE8E"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Peggy Browning</w:t>
            </w:r>
          </w:p>
        </w:tc>
        <w:tc>
          <w:tcPr>
            <w:tcW w:w="0" w:type="auto"/>
            <w:shd w:val="clear" w:color="auto" w:fill="auto"/>
            <w:noWrap/>
            <w:hideMark/>
          </w:tcPr>
          <w:p w14:paraId="2AB4429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peggy.browning@exactearth.com</w:t>
            </w:r>
          </w:p>
        </w:tc>
      </w:tr>
      <w:tr w:rsidR="001F05D4" w:rsidRPr="00A5690F" w14:paraId="3632A91B" w14:textId="77777777" w:rsidTr="005B0AD0">
        <w:trPr>
          <w:tblHeader/>
        </w:trPr>
        <w:tc>
          <w:tcPr>
            <w:tcW w:w="0" w:type="auto"/>
            <w:shd w:val="clear" w:color="auto" w:fill="auto"/>
            <w:noWrap/>
            <w:hideMark/>
          </w:tcPr>
          <w:p w14:paraId="1CD4ACD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Krzysztof Bronk</w:t>
            </w:r>
          </w:p>
        </w:tc>
        <w:tc>
          <w:tcPr>
            <w:tcW w:w="0" w:type="auto"/>
            <w:shd w:val="clear" w:color="auto" w:fill="auto"/>
            <w:noWrap/>
            <w:hideMark/>
          </w:tcPr>
          <w:p w14:paraId="25F8005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K.Bronk@itl.waw.pl</w:t>
            </w:r>
          </w:p>
        </w:tc>
      </w:tr>
      <w:tr w:rsidR="001F05D4" w:rsidRPr="00A5690F" w14:paraId="2A3033BA" w14:textId="77777777" w:rsidTr="005B0AD0">
        <w:trPr>
          <w:tblHeader/>
        </w:trPr>
        <w:tc>
          <w:tcPr>
            <w:tcW w:w="0" w:type="auto"/>
            <w:shd w:val="clear" w:color="auto" w:fill="auto"/>
            <w:noWrap/>
            <w:hideMark/>
          </w:tcPr>
          <w:p w14:paraId="508E48E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Jan Safar</w:t>
            </w:r>
          </w:p>
        </w:tc>
        <w:tc>
          <w:tcPr>
            <w:tcW w:w="0" w:type="auto"/>
            <w:shd w:val="clear" w:color="auto" w:fill="auto"/>
            <w:noWrap/>
            <w:hideMark/>
          </w:tcPr>
          <w:p w14:paraId="7D9076F3"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jan.safar@gla-rrnav.org</w:t>
            </w:r>
          </w:p>
        </w:tc>
      </w:tr>
      <w:tr w:rsidR="001F05D4" w:rsidRPr="00A5690F" w14:paraId="518CF5D6" w14:textId="77777777" w:rsidTr="000D002E">
        <w:trPr>
          <w:tblHeader/>
        </w:trPr>
        <w:tc>
          <w:tcPr>
            <w:tcW w:w="0" w:type="auto"/>
            <w:shd w:val="clear" w:color="auto" w:fill="auto"/>
            <w:noWrap/>
          </w:tcPr>
          <w:p w14:paraId="163D2C2E" w14:textId="1A6384FE" w:rsidR="001F05D4" w:rsidRPr="00A5690F" w:rsidRDefault="00055BF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Jeffrey van Gils</w:t>
            </w:r>
          </w:p>
        </w:tc>
        <w:tc>
          <w:tcPr>
            <w:tcW w:w="0" w:type="auto"/>
            <w:shd w:val="clear" w:color="auto" w:fill="auto"/>
            <w:noWrap/>
          </w:tcPr>
          <w:p w14:paraId="43D4B0BC" w14:textId="4488A2DB" w:rsidR="001F05D4" w:rsidRPr="00A5690F" w:rsidRDefault="00055BF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Jeffrey.van.gils@rws.nl</w:t>
            </w:r>
          </w:p>
        </w:tc>
      </w:tr>
      <w:tr w:rsidR="001F05D4" w:rsidRPr="00A5690F" w14:paraId="03E1217A" w14:textId="77777777" w:rsidTr="005B0AD0">
        <w:trPr>
          <w:tblHeader/>
        </w:trPr>
        <w:tc>
          <w:tcPr>
            <w:tcW w:w="0" w:type="auto"/>
            <w:shd w:val="clear" w:color="auto" w:fill="auto"/>
            <w:noWrap/>
            <w:hideMark/>
          </w:tcPr>
          <w:p w14:paraId="27BFEEE8"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Ross Norsworthy</w:t>
            </w:r>
          </w:p>
        </w:tc>
        <w:tc>
          <w:tcPr>
            <w:tcW w:w="0" w:type="auto"/>
            <w:shd w:val="clear" w:color="auto" w:fill="auto"/>
            <w:noWrap/>
            <w:hideMark/>
          </w:tcPr>
          <w:p w14:paraId="093CFDC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Ross_Norsworthy@msn.com</w:t>
            </w:r>
          </w:p>
        </w:tc>
      </w:tr>
      <w:tr w:rsidR="001F05D4" w:rsidRPr="00A5690F" w14:paraId="026F810D" w14:textId="77777777" w:rsidTr="005B0AD0">
        <w:trPr>
          <w:tblHeader/>
        </w:trPr>
        <w:tc>
          <w:tcPr>
            <w:tcW w:w="0" w:type="auto"/>
            <w:shd w:val="clear" w:color="auto" w:fill="auto"/>
            <w:noWrap/>
            <w:hideMark/>
          </w:tcPr>
          <w:p w14:paraId="6ECDF8CB"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Hans-Christian Haugli</w:t>
            </w:r>
          </w:p>
        </w:tc>
        <w:tc>
          <w:tcPr>
            <w:tcW w:w="0" w:type="auto"/>
            <w:shd w:val="clear" w:color="auto" w:fill="auto"/>
            <w:noWrap/>
            <w:hideMark/>
          </w:tcPr>
          <w:p w14:paraId="6ECE7BC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hans.christian.haugli@spacenorway.no</w:t>
            </w:r>
          </w:p>
        </w:tc>
      </w:tr>
      <w:tr w:rsidR="001F05D4" w:rsidRPr="00A5690F" w14:paraId="09AF9AC0" w14:textId="77777777" w:rsidTr="005B0AD0">
        <w:trPr>
          <w:tblHeader/>
        </w:trPr>
        <w:tc>
          <w:tcPr>
            <w:tcW w:w="0" w:type="auto"/>
            <w:shd w:val="clear" w:color="auto" w:fill="auto"/>
            <w:noWrap/>
            <w:hideMark/>
          </w:tcPr>
          <w:p w14:paraId="0AB677AA" w14:textId="033FBAE3" w:rsidR="001F05D4" w:rsidRPr="00A5690F" w:rsidRDefault="00BE45D9"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Werner </w:t>
            </w:r>
            <w:proofErr w:type="spellStart"/>
            <w:r>
              <w:rPr>
                <w:rFonts w:ascii="Calibri" w:eastAsia="Times New Roman" w:hAnsi="Calibri" w:cs="Times New Roman"/>
                <w:color w:val="000000"/>
                <w:lang w:eastAsia="nl-NL"/>
              </w:rPr>
              <w:t>Hauptfleisch</w:t>
            </w:r>
            <w:proofErr w:type="spellEnd"/>
          </w:p>
        </w:tc>
        <w:tc>
          <w:tcPr>
            <w:tcW w:w="0" w:type="auto"/>
            <w:shd w:val="clear" w:color="auto" w:fill="auto"/>
            <w:noWrap/>
            <w:hideMark/>
          </w:tcPr>
          <w:p w14:paraId="1519611F" w14:textId="19A41EC2" w:rsidR="001F05D4" w:rsidRPr="00A5690F" w:rsidRDefault="00BE45D9" w:rsidP="00C96A17">
            <w:pPr>
              <w:rPr>
                <w:rFonts w:ascii="Calibri" w:eastAsia="Times New Roman" w:hAnsi="Calibri" w:cs="Times New Roman"/>
                <w:color w:val="000000"/>
                <w:lang w:eastAsia="nl-NL"/>
              </w:rPr>
            </w:pPr>
            <w:r>
              <w:rPr>
                <w:rFonts w:ascii="Calibri" w:eastAsia="Times New Roman" w:hAnsi="Calibri" w:cs="Times New Roman"/>
                <w:color w:val="000000"/>
                <w:lang w:eastAsia="nl-NL"/>
              </w:rPr>
              <w:t>Werner.h@imisglobal.com</w:t>
            </w:r>
          </w:p>
        </w:tc>
      </w:tr>
      <w:tr w:rsidR="001F05D4" w:rsidRPr="00A5690F" w14:paraId="14B61117" w14:textId="77777777" w:rsidTr="000D002E">
        <w:trPr>
          <w:tblHeader/>
        </w:trPr>
        <w:tc>
          <w:tcPr>
            <w:tcW w:w="0" w:type="auto"/>
            <w:shd w:val="clear" w:color="auto" w:fill="auto"/>
            <w:noWrap/>
          </w:tcPr>
          <w:p w14:paraId="30D080B2" w14:textId="76AE879C" w:rsidR="001F05D4" w:rsidRPr="00A5690F" w:rsidRDefault="00055BF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Jillian Carson-Jackson</w:t>
            </w:r>
          </w:p>
        </w:tc>
        <w:tc>
          <w:tcPr>
            <w:tcW w:w="0" w:type="auto"/>
            <w:shd w:val="clear" w:color="auto" w:fill="auto"/>
            <w:noWrap/>
          </w:tcPr>
          <w:p w14:paraId="49E5ECB1" w14:textId="068EE796" w:rsidR="001F05D4" w:rsidRPr="00A5690F" w:rsidRDefault="00055BF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jcj@iinet.net.au</w:t>
            </w:r>
          </w:p>
        </w:tc>
      </w:tr>
      <w:tr w:rsidR="00BE45D9" w:rsidRPr="00A5690F" w14:paraId="34379C17" w14:textId="77777777" w:rsidTr="005B0AD0">
        <w:trPr>
          <w:tblHeader/>
        </w:trPr>
        <w:tc>
          <w:tcPr>
            <w:tcW w:w="0" w:type="auto"/>
            <w:shd w:val="clear" w:color="auto" w:fill="auto"/>
            <w:noWrap/>
          </w:tcPr>
          <w:p w14:paraId="4DC435C4" w14:textId="546BED1B" w:rsidR="00BE45D9" w:rsidRPr="00A5690F" w:rsidRDefault="00BE45D9"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Ernie Batty</w:t>
            </w:r>
          </w:p>
        </w:tc>
        <w:tc>
          <w:tcPr>
            <w:tcW w:w="0" w:type="auto"/>
            <w:shd w:val="clear" w:color="auto" w:fill="auto"/>
            <w:noWrap/>
          </w:tcPr>
          <w:p w14:paraId="7B4F81E8" w14:textId="77998AE7" w:rsidR="00BE45D9" w:rsidRPr="00A5690F" w:rsidRDefault="00BE45D9"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Ernie.b@imisglobal.com</w:t>
            </w:r>
          </w:p>
        </w:tc>
      </w:tr>
      <w:tr w:rsidR="001F05D4" w:rsidRPr="00A5690F" w14:paraId="760EE756" w14:textId="77777777" w:rsidTr="005B0AD0">
        <w:trPr>
          <w:tblHeader/>
        </w:trPr>
        <w:tc>
          <w:tcPr>
            <w:tcW w:w="0" w:type="auto"/>
            <w:shd w:val="clear" w:color="auto" w:fill="auto"/>
            <w:noWrap/>
            <w:hideMark/>
          </w:tcPr>
          <w:p w14:paraId="27BA65DD"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Johnny Schultz</w:t>
            </w:r>
          </w:p>
        </w:tc>
        <w:tc>
          <w:tcPr>
            <w:tcW w:w="0" w:type="auto"/>
            <w:shd w:val="clear" w:color="auto" w:fill="auto"/>
            <w:noWrap/>
            <w:hideMark/>
          </w:tcPr>
          <w:p w14:paraId="34E2A634"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johnnyschultz@odysseyconsult.com</w:t>
            </w:r>
          </w:p>
        </w:tc>
      </w:tr>
      <w:tr w:rsidR="001F05D4" w:rsidRPr="00A5690F" w14:paraId="63559507" w14:textId="77777777" w:rsidTr="005B0AD0">
        <w:trPr>
          <w:tblHeader/>
        </w:trPr>
        <w:tc>
          <w:tcPr>
            <w:tcW w:w="0" w:type="auto"/>
            <w:shd w:val="clear" w:color="auto" w:fill="auto"/>
            <w:noWrap/>
            <w:hideMark/>
          </w:tcPr>
          <w:p w14:paraId="5391D647" w14:textId="737D4060"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Yoshio </w:t>
            </w:r>
            <w:proofErr w:type="spellStart"/>
            <w:r>
              <w:rPr>
                <w:rFonts w:ascii="Calibri" w:eastAsia="Times New Roman" w:hAnsi="Calibri" w:cs="Times New Roman"/>
                <w:color w:val="000000"/>
                <w:lang w:eastAsia="nl-NL"/>
              </w:rPr>
              <w:t>Miyadera</w:t>
            </w:r>
            <w:proofErr w:type="spellEnd"/>
          </w:p>
        </w:tc>
        <w:tc>
          <w:tcPr>
            <w:tcW w:w="0" w:type="auto"/>
            <w:shd w:val="clear" w:color="auto" w:fill="auto"/>
            <w:noWrap/>
            <w:hideMark/>
          </w:tcPr>
          <w:p w14:paraId="1CD64659" w14:textId="1C870B85" w:rsidR="001F05D4" w:rsidRPr="00A5690F" w:rsidRDefault="005C507B" w:rsidP="005B0AD0">
            <w:pPr>
              <w:rPr>
                <w:rFonts w:ascii="Calibri" w:eastAsia="Times New Roman" w:hAnsi="Calibri" w:cs="Times New Roman"/>
                <w:color w:val="000000"/>
                <w:lang w:eastAsia="nl-NL"/>
              </w:rPr>
            </w:pPr>
            <w:hyperlink r:id="rId9" w:history="1">
              <w:r w:rsidR="00EA3840" w:rsidRPr="00982FED">
                <w:rPr>
                  <w:rStyle w:val="Hyperlink"/>
                  <w:rFonts w:ascii="Calibri" w:eastAsia="Times New Roman" w:hAnsi="Calibri" w:cs="Times New Roman"/>
                  <w:lang w:eastAsia="nl-NL"/>
                </w:rPr>
                <w:t>Miyadera.yoshio@jrc.co.jp</w:t>
              </w:r>
            </w:hyperlink>
          </w:p>
        </w:tc>
      </w:tr>
      <w:tr w:rsidR="001F05D4" w:rsidRPr="00A5690F" w14:paraId="04ABA7B4" w14:textId="77777777" w:rsidTr="005B0AD0">
        <w:trPr>
          <w:tblHeader/>
        </w:trPr>
        <w:tc>
          <w:tcPr>
            <w:tcW w:w="0" w:type="auto"/>
            <w:shd w:val="clear" w:color="auto" w:fill="auto"/>
            <w:noWrap/>
            <w:hideMark/>
          </w:tcPr>
          <w:p w14:paraId="7EB78199"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Lars Loge</w:t>
            </w:r>
          </w:p>
        </w:tc>
        <w:tc>
          <w:tcPr>
            <w:tcW w:w="0" w:type="auto"/>
            <w:shd w:val="clear" w:color="auto" w:fill="auto"/>
            <w:noWrap/>
            <w:hideMark/>
          </w:tcPr>
          <w:p w14:paraId="60F3D127"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lars.loge@statsat.no</w:t>
            </w:r>
          </w:p>
        </w:tc>
      </w:tr>
      <w:tr w:rsidR="001F05D4" w:rsidRPr="00A5690F" w14:paraId="26FB3E29" w14:textId="77777777" w:rsidTr="005B0AD0">
        <w:trPr>
          <w:tblHeader/>
        </w:trPr>
        <w:tc>
          <w:tcPr>
            <w:tcW w:w="0" w:type="auto"/>
            <w:shd w:val="clear" w:color="auto" w:fill="auto"/>
            <w:noWrap/>
            <w:hideMark/>
          </w:tcPr>
          <w:p w14:paraId="484D5265" w14:textId="1E936095"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Masayuki Takahashi</w:t>
            </w:r>
          </w:p>
        </w:tc>
        <w:tc>
          <w:tcPr>
            <w:tcW w:w="0" w:type="auto"/>
            <w:shd w:val="clear" w:color="auto" w:fill="auto"/>
            <w:noWrap/>
            <w:hideMark/>
          </w:tcPr>
          <w:p w14:paraId="595EDAC3" w14:textId="627B0E83"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Takahashi.masayuki@jrc.co.jp</w:t>
            </w:r>
          </w:p>
        </w:tc>
      </w:tr>
      <w:tr w:rsidR="001F05D4" w:rsidRPr="00A5690F" w14:paraId="0B38415D" w14:textId="77777777" w:rsidTr="000D002E">
        <w:trPr>
          <w:tblHeader/>
        </w:trPr>
        <w:tc>
          <w:tcPr>
            <w:tcW w:w="0" w:type="auto"/>
            <w:shd w:val="clear" w:color="auto" w:fill="auto"/>
            <w:noWrap/>
          </w:tcPr>
          <w:p w14:paraId="0F8C8423" w14:textId="789207C1"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Johan Lindborg</w:t>
            </w:r>
          </w:p>
        </w:tc>
        <w:tc>
          <w:tcPr>
            <w:tcW w:w="0" w:type="auto"/>
            <w:shd w:val="clear" w:color="auto" w:fill="auto"/>
            <w:noWrap/>
          </w:tcPr>
          <w:p w14:paraId="1CB5F301" w14:textId="52B01B71"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Johan.lindborg@saabgroup.com</w:t>
            </w:r>
          </w:p>
        </w:tc>
      </w:tr>
      <w:tr w:rsidR="001F05D4" w:rsidRPr="00A5690F" w14:paraId="2482CFCD" w14:textId="77777777" w:rsidTr="000D002E">
        <w:trPr>
          <w:tblHeader/>
        </w:trPr>
        <w:tc>
          <w:tcPr>
            <w:tcW w:w="0" w:type="auto"/>
            <w:shd w:val="clear" w:color="auto" w:fill="auto"/>
            <w:noWrap/>
          </w:tcPr>
          <w:p w14:paraId="083031A7" w14:textId="5F88F07D"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Derek Love</w:t>
            </w:r>
          </w:p>
        </w:tc>
        <w:tc>
          <w:tcPr>
            <w:tcW w:w="0" w:type="auto"/>
            <w:shd w:val="clear" w:color="auto" w:fill="auto"/>
            <w:noWrap/>
          </w:tcPr>
          <w:p w14:paraId="3BED953B" w14:textId="0DBC18EF"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dlove@cmlmicro.com</w:t>
            </w:r>
          </w:p>
        </w:tc>
      </w:tr>
      <w:tr w:rsidR="001F05D4" w:rsidRPr="00A5690F" w14:paraId="6BDDB046" w14:textId="77777777" w:rsidTr="005B0AD0">
        <w:trPr>
          <w:tblHeader/>
        </w:trPr>
        <w:tc>
          <w:tcPr>
            <w:tcW w:w="0" w:type="auto"/>
            <w:shd w:val="clear" w:color="auto" w:fill="auto"/>
            <w:noWrap/>
            <w:hideMark/>
          </w:tcPr>
          <w:p w14:paraId="496ABD5E" w14:textId="486F2192"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Cato </w:t>
            </w:r>
            <w:proofErr w:type="spellStart"/>
            <w:r>
              <w:rPr>
                <w:rFonts w:ascii="Calibri" w:eastAsia="Times New Roman" w:hAnsi="Calibri" w:cs="Times New Roman"/>
                <w:color w:val="000000"/>
                <w:lang w:eastAsia="nl-NL"/>
              </w:rPr>
              <w:t>Eliassen</w:t>
            </w:r>
            <w:proofErr w:type="spellEnd"/>
          </w:p>
        </w:tc>
        <w:tc>
          <w:tcPr>
            <w:tcW w:w="0" w:type="auto"/>
            <w:shd w:val="clear" w:color="auto" w:fill="auto"/>
            <w:noWrap/>
            <w:hideMark/>
          </w:tcPr>
          <w:p w14:paraId="1EEFAD72" w14:textId="440F5E93" w:rsidR="001F05D4" w:rsidRPr="00A5690F" w:rsidRDefault="00EA3840"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Cato.eliassen@kongsberg.com</w:t>
            </w:r>
          </w:p>
        </w:tc>
      </w:tr>
      <w:tr w:rsidR="001F05D4" w:rsidRPr="00A5690F" w14:paraId="3023ABFC" w14:textId="77777777" w:rsidTr="000D002E">
        <w:trPr>
          <w:tblHeader/>
        </w:trPr>
        <w:tc>
          <w:tcPr>
            <w:tcW w:w="0" w:type="auto"/>
            <w:shd w:val="clear" w:color="auto" w:fill="auto"/>
            <w:noWrap/>
          </w:tcPr>
          <w:p w14:paraId="32C060AC" w14:textId="13C2CDF1"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Attie Labuschagne</w:t>
            </w:r>
          </w:p>
        </w:tc>
        <w:tc>
          <w:tcPr>
            <w:tcW w:w="0" w:type="auto"/>
            <w:shd w:val="clear" w:color="auto" w:fill="auto"/>
            <w:noWrap/>
          </w:tcPr>
          <w:p w14:paraId="194967E6" w14:textId="6C603E07" w:rsidR="001F05D4" w:rsidRPr="00A5690F" w:rsidRDefault="005C507B" w:rsidP="005B0AD0">
            <w:pPr>
              <w:rPr>
                <w:rFonts w:ascii="Calibri" w:eastAsia="Times New Roman" w:hAnsi="Calibri" w:cs="Times New Roman"/>
                <w:color w:val="000000"/>
                <w:lang w:eastAsia="nl-NL"/>
              </w:rPr>
            </w:pPr>
            <w:hyperlink r:id="rId10" w:history="1">
              <w:r w:rsidR="008848E2" w:rsidRPr="008C4269">
                <w:rPr>
                  <w:rStyle w:val="Hyperlink"/>
                  <w:rFonts w:ascii="Calibri" w:eastAsia="Times New Roman" w:hAnsi="Calibri" w:cs="Times New Roman"/>
                  <w:lang w:eastAsia="nl-NL"/>
                </w:rPr>
                <w:t>atti@stonethree.com</w:t>
              </w:r>
            </w:hyperlink>
          </w:p>
        </w:tc>
      </w:tr>
      <w:tr w:rsidR="001F05D4" w:rsidRPr="00A5690F" w14:paraId="6305352A" w14:textId="77777777" w:rsidTr="000D002E">
        <w:trPr>
          <w:tblHeader/>
        </w:trPr>
        <w:tc>
          <w:tcPr>
            <w:tcW w:w="0" w:type="auto"/>
            <w:shd w:val="clear" w:color="auto" w:fill="auto"/>
            <w:noWrap/>
          </w:tcPr>
          <w:p w14:paraId="6389BCAF" w14:textId="24013D93" w:rsidR="001F05D4" w:rsidRPr="00A5690F" w:rsidRDefault="008848E2" w:rsidP="005B0AD0">
            <w:pPr>
              <w:rPr>
                <w:rFonts w:ascii="Calibri" w:eastAsia="Times New Roman" w:hAnsi="Calibri" w:cs="Times New Roman"/>
                <w:color w:val="000000"/>
                <w:lang w:eastAsia="nl-NL"/>
              </w:rPr>
            </w:pPr>
            <w:proofErr w:type="spellStart"/>
            <w:r>
              <w:rPr>
                <w:rFonts w:ascii="Calibri" w:eastAsia="Times New Roman" w:hAnsi="Calibri" w:cs="Times New Roman"/>
                <w:color w:val="000000"/>
                <w:lang w:eastAsia="nl-NL"/>
              </w:rPr>
              <w:t>Jurie</w:t>
            </w:r>
            <w:proofErr w:type="spellEnd"/>
            <w:r>
              <w:rPr>
                <w:rFonts w:ascii="Calibri" w:eastAsia="Times New Roman" w:hAnsi="Calibri" w:cs="Times New Roman"/>
                <w:color w:val="000000"/>
                <w:lang w:eastAsia="nl-NL"/>
              </w:rPr>
              <w:t xml:space="preserve"> Otto</w:t>
            </w:r>
          </w:p>
        </w:tc>
        <w:tc>
          <w:tcPr>
            <w:tcW w:w="0" w:type="auto"/>
            <w:shd w:val="clear" w:color="auto" w:fill="auto"/>
            <w:noWrap/>
          </w:tcPr>
          <w:p w14:paraId="3618731F" w14:textId="55531BE3"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jjotto@stonethree.com</w:t>
            </w:r>
          </w:p>
        </w:tc>
      </w:tr>
      <w:tr w:rsidR="001F05D4" w:rsidRPr="00A5690F" w14:paraId="7A1B1C48" w14:textId="77777777" w:rsidTr="005B0AD0">
        <w:trPr>
          <w:tblHeader/>
        </w:trPr>
        <w:tc>
          <w:tcPr>
            <w:tcW w:w="0" w:type="auto"/>
            <w:shd w:val="clear" w:color="auto" w:fill="auto"/>
            <w:noWrap/>
            <w:hideMark/>
          </w:tcPr>
          <w:p w14:paraId="59D58258"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Pieter Winter</w:t>
            </w:r>
          </w:p>
        </w:tc>
        <w:tc>
          <w:tcPr>
            <w:tcW w:w="0" w:type="auto"/>
            <w:shd w:val="clear" w:color="auto" w:fill="auto"/>
            <w:noWrap/>
            <w:hideMark/>
          </w:tcPr>
          <w:p w14:paraId="6EF64DFF"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pieter.winter@stonethree.com</w:t>
            </w:r>
          </w:p>
        </w:tc>
      </w:tr>
      <w:tr w:rsidR="001F05D4" w:rsidRPr="00A5690F" w14:paraId="1B7F3DD3" w14:textId="77777777" w:rsidTr="000D002E">
        <w:trPr>
          <w:tblHeader/>
        </w:trPr>
        <w:tc>
          <w:tcPr>
            <w:tcW w:w="0" w:type="auto"/>
            <w:shd w:val="clear" w:color="auto" w:fill="auto"/>
            <w:noWrap/>
          </w:tcPr>
          <w:p w14:paraId="7D18DE87" w14:textId="3B5F6B47"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Hans Haugli</w:t>
            </w:r>
          </w:p>
        </w:tc>
        <w:tc>
          <w:tcPr>
            <w:tcW w:w="0" w:type="auto"/>
            <w:shd w:val="clear" w:color="auto" w:fill="auto"/>
            <w:noWrap/>
          </w:tcPr>
          <w:p w14:paraId="3E1DE24B" w14:textId="77FC9F6E"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Hans.christian.haugli@spacenorway.no</w:t>
            </w:r>
          </w:p>
        </w:tc>
      </w:tr>
      <w:tr w:rsidR="001F05D4" w:rsidRPr="00A5690F" w14:paraId="6BD1A393" w14:textId="77777777" w:rsidTr="000D002E">
        <w:trPr>
          <w:tblHeader/>
        </w:trPr>
        <w:tc>
          <w:tcPr>
            <w:tcW w:w="0" w:type="auto"/>
            <w:shd w:val="clear" w:color="auto" w:fill="auto"/>
            <w:noWrap/>
          </w:tcPr>
          <w:p w14:paraId="7B7394AD" w14:textId="6F4BF216"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Jean-Francois Coutu</w:t>
            </w:r>
          </w:p>
        </w:tc>
        <w:tc>
          <w:tcPr>
            <w:tcW w:w="0" w:type="auto"/>
            <w:shd w:val="clear" w:color="auto" w:fill="auto"/>
            <w:noWrap/>
          </w:tcPr>
          <w:p w14:paraId="1C1BA690" w14:textId="56DB0A87"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Jean-francois.coutu@dfo.mp.gc</w:t>
            </w:r>
          </w:p>
        </w:tc>
      </w:tr>
      <w:tr w:rsidR="001F05D4" w:rsidRPr="00A5690F" w14:paraId="7AA29DDA" w14:textId="77777777" w:rsidTr="005B0AD0">
        <w:trPr>
          <w:tblHeader/>
        </w:trPr>
        <w:tc>
          <w:tcPr>
            <w:tcW w:w="0" w:type="auto"/>
            <w:shd w:val="clear" w:color="auto" w:fill="auto"/>
            <w:noWrap/>
            <w:hideMark/>
          </w:tcPr>
          <w:p w14:paraId="647D2042"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 Bober</w:t>
            </w:r>
          </w:p>
        </w:tc>
        <w:tc>
          <w:tcPr>
            <w:tcW w:w="0" w:type="auto"/>
            <w:shd w:val="clear" w:color="auto" w:fill="auto"/>
            <w:noWrap/>
            <w:hideMark/>
          </w:tcPr>
          <w:p w14:paraId="2F4B665C" w14:textId="77777777"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stefan.bober@wsv.bund.de</w:t>
            </w:r>
          </w:p>
        </w:tc>
      </w:tr>
      <w:tr w:rsidR="001F05D4" w:rsidRPr="00A5690F" w14:paraId="3DDDC543" w14:textId="77777777" w:rsidTr="000D002E">
        <w:trPr>
          <w:tblHeader/>
        </w:trPr>
        <w:tc>
          <w:tcPr>
            <w:tcW w:w="0" w:type="auto"/>
            <w:shd w:val="clear" w:color="auto" w:fill="auto"/>
            <w:noWrap/>
          </w:tcPr>
          <w:p w14:paraId="4B8EAA82" w14:textId="7C5FA847" w:rsidR="001F05D4" w:rsidRPr="00A5690F" w:rsidRDefault="008848E2" w:rsidP="005B0AD0">
            <w:pPr>
              <w:rPr>
                <w:rFonts w:ascii="Calibri" w:eastAsia="Times New Roman" w:hAnsi="Calibri" w:cs="Times New Roman"/>
                <w:color w:val="000000"/>
                <w:lang w:eastAsia="nl-NL"/>
              </w:rPr>
            </w:pPr>
            <w:proofErr w:type="spellStart"/>
            <w:r>
              <w:rPr>
                <w:rFonts w:ascii="Calibri" w:eastAsia="Times New Roman" w:hAnsi="Calibri" w:cs="Times New Roman"/>
                <w:color w:val="000000"/>
                <w:lang w:eastAsia="nl-NL"/>
              </w:rPr>
              <w:t>Harald</w:t>
            </w:r>
            <w:proofErr w:type="spellEnd"/>
            <w:r>
              <w:rPr>
                <w:rFonts w:ascii="Calibri" w:eastAsia="Times New Roman" w:hAnsi="Calibri" w:cs="Times New Roman"/>
                <w:color w:val="000000"/>
                <w:lang w:eastAsia="nl-NL"/>
              </w:rPr>
              <w:t xml:space="preserve"> </w:t>
            </w:r>
            <w:proofErr w:type="spellStart"/>
            <w:r w:rsidR="006346AF">
              <w:rPr>
                <w:rFonts w:ascii="Calibri" w:eastAsia="Times New Roman" w:hAnsi="Calibri" w:cs="Times New Roman"/>
                <w:color w:val="000000"/>
                <w:lang w:eastAsia="nl-NL"/>
              </w:rPr>
              <w:t>Å</w:t>
            </w:r>
            <w:r>
              <w:rPr>
                <w:rFonts w:ascii="Calibri" w:eastAsia="Times New Roman" w:hAnsi="Calibri" w:cs="Times New Roman"/>
                <w:color w:val="000000"/>
                <w:lang w:eastAsia="nl-NL"/>
              </w:rPr>
              <w:t>sheim</w:t>
            </w:r>
            <w:proofErr w:type="spellEnd"/>
          </w:p>
        </w:tc>
        <w:tc>
          <w:tcPr>
            <w:tcW w:w="0" w:type="auto"/>
            <w:shd w:val="clear" w:color="auto" w:fill="auto"/>
            <w:noWrap/>
          </w:tcPr>
          <w:p w14:paraId="3B300FE0" w14:textId="3EC58EBA" w:rsidR="001F05D4" w:rsidRPr="00A5690F"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Herald.aasheim@kystueal.no</w:t>
            </w:r>
          </w:p>
        </w:tc>
      </w:tr>
      <w:tr w:rsidR="001F05D4" w:rsidRPr="00A5690F" w14:paraId="522E3727" w14:textId="77777777" w:rsidTr="005B0AD0">
        <w:trPr>
          <w:tblHeader/>
        </w:trPr>
        <w:tc>
          <w:tcPr>
            <w:tcW w:w="0" w:type="auto"/>
            <w:shd w:val="clear" w:color="auto" w:fill="auto"/>
            <w:noWrap/>
            <w:hideMark/>
          </w:tcPr>
          <w:p w14:paraId="7FE580B7" w14:textId="466F02DA" w:rsidR="001F05D4" w:rsidRPr="00A5690F" w:rsidRDefault="001F05D4" w:rsidP="005B0AD0">
            <w:pPr>
              <w:rPr>
                <w:rFonts w:ascii="Calibri" w:eastAsia="Times New Roman" w:hAnsi="Calibri" w:cs="Times New Roman"/>
                <w:color w:val="000000"/>
                <w:lang w:eastAsia="nl-NL"/>
              </w:rPr>
            </w:pPr>
            <w:r w:rsidRPr="00A5690F">
              <w:rPr>
                <w:rFonts w:ascii="Calibri" w:eastAsia="Times New Roman" w:hAnsi="Calibri" w:cs="Times New Roman"/>
                <w:color w:val="000000"/>
                <w:lang w:eastAsia="nl-NL"/>
              </w:rPr>
              <w:t xml:space="preserve">Nader </w:t>
            </w:r>
            <w:proofErr w:type="spellStart"/>
            <w:r w:rsidRPr="00A5690F">
              <w:rPr>
                <w:rFonts w:ascii="Calibri" w:eastAsia="Times New Roman" w:hAnsi="Calibri" w:cs="Times New Roman"/>
                <w:color w:val="000000"/>
                <w:lang w:eastAsia="nl-NL"/>
              </w:rPr>
              <w:t>Alagha</w:t>
            </w:r>
            <w:proofErr w:type="spellEnd"/>
            <w:r w:rsidR="008848E2">
              <w:rPr>
                <w:rFonts w:ascii="Calibri" w:eastAsia="Times New Roman" w:hAnsi="Calibri" w:cs="Times New Roman"/>
                <w:color w:val="000000"/>
                <w:lang w:eastAsia="nl-NL"/>
              </w:rPr>
              <w:t xml:space="preserve"> (remote)</w:t>
            </w:r>
          </w:p>
        </w:tc>
        <w:tc>
          <w:tcPr>
            <w:tcW w:w="0" w:type="auto"/>
            <w:shd w:val="clear" w:color="auto" w:fill="auto"/>
            <w:noWrap/>
            <w:hideMark/>
          </w:tcPr>
          <w:p w14:paraId="2287E378" w14:textId="7ED33D7C" w:rsidR="001F05D4" w:rsidRPr="00A5690F" w:rsidRDefault="005C507B" w:rsidP="005B0AD0">
            <w:pPr>
              <w:rPr>
                <w:rFonts w:ascii="Calibri" w:eastAsia="Times New Roman" w:hAnsi="Calibri" w:cs="Times New Roman"/>
                <w:color w:val="000000"/>
                <w:lang w:eastAsia="nl-NL"/>
              </w:rPr>
            </w:pPr>
            <w:hyperlink r:id="rId11" w:history="1">
              <w:r w:rsidR="00C96A17" w:rsidRPr="003341D2">
                <w:rPr>
                  <w:rStyle w:val="Hyperlink"/>
                  <w:rFonts w:ascii="Calibri" w:eastAsia="Times New Roman" w:hAnsi="Calibri" w:cs="Times New Roman"/>
                  <w:lang w:eastAsia="nl-NL"/>
                </w:rPr>
                <w:t>nader.alagha@esa.int</w:t>
              </w:r>
            </w:hyperlink>
            <w:r w:rsidR="008848E2">
              <w:rPr>
                <w:rStyle w:val="Hyperlink"/>
                <w:rFonts w:ascii="Calibri" w:eastAsia="Times New Roman" w:hAnsi="Calibri" w:cs="Times New Roman"/>
                <w:lang w:eastAsia="nl-NL"/>
              </w:rPr>
              <w:t xml:space="preserve"> </w:t>
            </w:r>
          </w:p>
        </w:tc>
      </w:tr>
      <w:tr w:rsidR="00C96A17" w:rsidRPr="00A5690F" w14:paraId="4F16920D" w14:textId="77777777" w:rsidTr="005B0AD0">
        <w:trPr>
          <w:tblHeader/>
        </w:trPr>
        <w:tc>
          <w:tcPr>
            <w:tcW w:w="0" w:type="auto"/>
            <w:shd w:val="clear" w:color="auto" w:fill="auto"/>
            <w:noWrap/>
          </w:tcPr>
          <w:p w14:paraId="5BC3DCFD" w14:textId="18C8AEF9" w:rsidR="00C96A17" w:rsidRPr="00A5690F" w:rsidRDefault="00BE45D9" w:rsidP="00EB21C2">
            <w:pPr>
              <w:rPr>
                <w:rFonts w:ascii="Calibri" w:eastAsia="Times New Roman" w:hAnsi="Calibri" w:cs="Times New Roman"/>
                <w:color w:val="000000"/>
                <w:lang w:eastAsia="nl-NL"/>
              </w:rPr>
            </w:pPr>
            <w:r>
              <w:rPr>
                <w:rFonts w:ascii="Calibri" w:eastAsia="Times New Roman" w:hAnsi="Calibri" w:cs="Times New Roman"/>
                <w:color w:val="000000"/>
                <w:lang w:eastAsia="nl-NL"/>
              </w:rPr>
              <w:t>Hiroyas</w:t>
            </w:r>
            <w:r w:rsidR="00EB21C2">
              <w:rPr>
                <w:rFonts w:ascii="Calibri" w:eastAsia="Times New Roman" w:hAnsi="Calibri" w:cs="Times New Roman"/>
                <w:color w:val="000000"/>
                <w:lang w:eastAsia="nl-NL"/>
              </w:rPr>
              <w:t>u</w:t>
            </w:r>
            <w:r>
              <w:rPr>
                <w:rFonts w:ascii="Calibri" w:eastAsia="Times New Roman" w:hAnsi="Calibri" w:cs="Times New Roman"/>
                <w:color w:val="000000"/>
                <w:lang w:eastAsia="nl-NL"/>
              </w:rPr>
              <w:t xml:space="preserve"> Nakagawa</w:t>
            </w:r>
            <w:r w:rsidR="008848E2">
              <w:rPr>
                <w:rFonts w:ascii="Calibri" w:eastAsia="Times New Roman" w:hAnsi="Calibri" w:cs="Times New Roman"/>
                <w:color w:val="000000"/>
                <w:lang w:eastAsia="nl-NL"/>
              </w:rPr>
              <w:t xml:space="preserve"> (remote)</w:t>
            </w:r>
          </w:p>
        </w:tc>
        <w:tc>
          <w:tcPr>
            <w:tcW w:w="0" w:type="auto"/>
            <w:shd w:val="clear" w:color="auto" w:fill="auto"/>
            <w:noWrap/>
          </w:tcPr>
          <w:p w14:paraId="0401AB55" w14:textId="06ECFED5" w:rsidR="00C96A17" w:rsidRDefault="005C507B" w:rsidP="005B0AD0">
            <w:pPr>
              <w:rPr>
                <w:rFonts w:ascii="Calibri" w:eastAsia="Times New Roman" w:hAnsi="Calibri" w:cs="Times New Roman"/>
                <w:color w:val="000000"/>
                <w:lang w:eastAsia="nl-NL"/>
              </w:rPr>
            </w:pPr>
            <w:hyperlink r:id="rId12" w:history="1">
              <w:r w:rsidR="00BE45D9" w:rsidRPr="00982FED">
                <w:rPr>
                  <w:rStyle w:val="Hyperlink"/>
                  <w:rFonts w:ascii="Calibri" w:eastAsia="Times New Roman" w:hAnsi="Calibri" w:cs="Times New Roman"/>
                  <w:lang w:eastAsia="nl-NL"/>
                </w:rPr>
                <w:t>Hiroyasu.nakagawa@furuno.jp</w:t>
              </w:r>
            </w:hyperlink>
          </w:p>
        </w:tc>
      </w:tr>
      <w:tr w:rsidR="00BE45D9" w:rsidRPr="00A5690F" w14:paraId="7DC88886" w14:textId="77777777" w:rsidTr="005B0AD0">
        <w:trPr>
          <w:tblHeader/>
        </w:trPr>
        <w:tc>
          <w:tcPr>
            <w:tcW w:w="0" w:type="auto"/>
            <w:shd w:val="clear" w:color="auto" w:fill="auto"/>
            <w:noWrap/>
          </w:tcPr>
          <w:p w14:paraId="27B7D926" w14:textId="5F3C0A77" w:rsidR="00BE45D9" w:rsidRDefault="008848E2"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Stefan</w:t>
            </w:r>
            <w:r w:rsidR="001E4D33">
              <w:rPr>
                <w:rFonts w:ascii="Calibri" w:eastAsia="Times New Roman" w:hAnsi="Calibri" w:cs="Times New Roman"/>
                <w:color w:val="000000"/>
                <w:lang w:eastAsia="nl-NL"/>
              </w:rPr>
              <w:t xml:space="preserve"> </w:t>
            </w:r>
            <w:r>
              <w:rPr>
                <w:rFonts w:ascii="Calibri" w:eastAsia="Times New Roman" w:hAnsi="Calibri" w:cs="Times New Roman"/>
                <w:color w:val="000000"/>
                <w:lang w:eastAsia="nl-NL"/>
              </w:rPr>
              <w:t>Pielmeier</w:t>
            </w:r>
            <w:r w:rsidR="001E4D33">
              <w:rPr>
                <w:rFonts w:ascii="Calibri" w:eastAsia="Times New Roman" w:hAnsi="Calibri" w:cs="Times New Roman"/>
                <w:color w:val="000000"/>
                <w:lang w:eastAsia="nl-NL"/>
              </w:rPr>
              <w:t xml:space="preserve"> (remote)</w:t>
            </w:r>
          </w:p>
        </w:tc>
        <w:tc>
          <w:tcPr>
            <w:tcW w:w="0" w:type="auto"/>
            <w:shd w:val="clear" w:color="auto" w:fill="auto"/>
            <w:noWrap/>
          </w:tcPr>
          <w:p w14:paraId="53123D5A" w14:textId="7B5EB42E" w:rsidR="00BE45D9"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Stefan.pielmeier@cobham.com</w:t>
            </w:r>
          </w:p>
        </w:tc>
      </w:tr>
      <w:tr w:rsidR="00BE45D9" w:rsidRPr="00A5690F" w14:paraId="6D59E3C7" w14:textId="77777777" w:rsidTr="005B0AD0">
        <w:trPr>
          <w:tblHeader/>
        </w:trPr>
        <w:tc>
          <w:tcPr>
            <w:tcW w:w="0" w:type="auto"/>
            <w:shd w:val="clear" w:color="auto" w:fill="auto"/>
            <w:noWrap/>
          </w:tcPr>
          <w:p w14:paraId="73447363" w14:textId="4E8F7CF3" w:rsidR="00BE45D9" w:rsidRDefault="001E4D33" w:rsidP="005B0AD0">
            <w:pPr>
              <w:rPr>
                <w:rFonts w:ascii="Calibri" w:eastAsia="Times New Roman" w:hAnsi="Calibri" w:cs="Times New Roman"/>
                <w:color w:val="000000"/>
                <w:lang w:eastAsia="nl-NL"/>
              </w:rPr>
            </w:pPr>
            <w:proofErr w:type="spellStart"/>
            <w:r>
              <w:rPr>
                <w:rFonts w:ascii="Calibri" w:eastAsia="Times New Roman" w:hAnsi="Calibri" w:cs="Times New Roman"/>
                <w:color w:val="000000"/>
                <w:lang w:eastAsia="nl-NL"/>
              </w:rPr>
              <w:t>Kaisu</w:t>
            </w:r>
            <w:proofErr w:type="spellEnd"/>
            <w:r>
              <w:rPr>
                <w:rFonts w:ascii="Calibri" w:eastAsia="Times New Roman" w:hAnsi="Calibri" w:cs="Times New Roman"/>
                <w:color w:val="000000"/>
                <w:lang w:eastAsia="nl-NL"/>
              </w:rPr>
              <w:t xml:space="preserve"> </w:t>
            </w:r>
            <w:proofErr w:type="spellStart"/>
            <w:r>
              <w:rPr>
                <w:rFonts w:ascii="Calibri" w:eastAsia="Times New Roman" w:hAnsi="Calibri" w:cs="Times New Roman"/>
                <w:color w:val="000000"/>
                <w:lang w:eastAsia="nl-NL"/>
              </w:rPr>
              <w:t>Heikonen</w:t>
            </w:r>
            <w:proofErr w:type="spellEnd"/>
            <w:r>
              <w:rPr>
                <w:rFonts w:ascii="Calibri" w:eastAsia="Times New Roman" w:hAnsi="Calibri" w:cs="Times New Roman"/>
                <w:color w:val="000000"/>
                <w:lang w:eastAsia="nl-NL"/>
              </w:rPr>
              <w:t xml:space="preserve"> (remote)</w:t>
            </w:r>
          </w:p>
        </w:tc>
        <w:tc>
          <w:tcPr>
            <w:tcW w:w="0" w:type="auto"/>
            <w:shd w:val="clear" w:color="auto" w:fill="auto"/>
            <w:noWrap/>
          </w:tcPr>
          <w:p w14:paraId="240BA230" w14:textId="2AA36BFE" w:rsidR="00BE45D9"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Kaisu.heikonen@fta.fi</w:t>
            </w:r>
          </w:p>
        </w:tc>
      </w:tr>
      <w:tr w:rsidR="00BE45D9" w:rsidRPr="00A5690F" w14:paraId="1EB2C542" w14:textId="77777777" w:rsidTr="005B0AD0">
        <w:trPr>
          <w:tblHeader/>
        </w:trPr>
        <w:tc>
          <w:tcPr>
            <w:tcW w:w="0" w:type="auto"/>
            <w:shd w:val="clear" w:color="auto" w:fill="auto"/>
            <w:noWrap/>
          </w:tcPr>
          <w:p w14:paraId="2747D464" w14:textId="60539BBD" w:rsidR="00BE45D9" w:rsidRDefault="00BE45D9"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Ronald </w:t>
            </w:r>
            <w:proofErr w:type="spellStart"/>
            <w:r>
              <w:rPr>
                <w:rFonts w:ascii="Calibri" w:eastAsia="Times New Roman" w:hAnsi="Calibri" w:cs="Times New Roman"/>
                <w:color w:val="000000"/>
                <w:lang w:eastAsia="nl-NL"/>
              </w:rPr>
              <w:t>Raulefs</w:t>
            </w:r>
            <w:proofErr w:type="spellEnd"/>
          </w:p>
        </w:tc>
        <w:tc>
          <w:tcPr>
            <w:tcW w:w="0" w:type="auto"/>
            <w:shd w:val="clear" w:color="auto" w:fill="auto"/>
            <w:noWrap/>
          </w:tcPr>
          <w:p w14:paraId="09ABCBB6" w14:textId="20415F27" w:rsidR="00BE45D9" w:rsidRDefault="005C507B" w:rsidP="005B0AD0">
            <w:pPr>
              <w:rPr>
                <w:rFonts w:ascii="Calibri" w:eastAsia="Times New Roman" w:hAnsi="Calibri" w:cs="Times New Roman"/>
                <w:color w:val="000000"/>
                <w:lang w:eastAsia="nl-NL"/>
              </w:rPr>
            </w:pPr>
            <w:hyperlink r:id="rId13" w:history="1">
              <w:r w:rsidR="001E4D33" w:rsidRPr="008C4269">
                <w:rPr>
                  <w:rStyle w:val="Hyperlink"/>
                  <w:rFonts w:ascii="Calibri" w:eastAsia="Times New Roman" w:hAnsi="Calibri" w:cs="Times New Roman"/>
                  <w:lang w:eastAsia="nl-NL"/>
                </w:rPr>
                <w:t>Ronald.raulefs@dlr.de</w:t>
              </w:r>
            </w:hyperlink>
          </w:p>
        </w:tc>
      </w:tr>
      <w:tr w:rsidR="001E4D33" w:rsidRPr="00A5690F" w14:paraId="61D3D403" w14:textId="77777777" w:rsidTr="005B0AD0">
        <w:trPr>
          <w:tblHeader/>
        </w:trPr>
        <w:tc>
          <w:tcPr>
            <w:tcW w:w="0" w:type="auto"/>
            <w:shd w:val="clear" w:color="auto" w:fill="auto"/>
            <w:noWrap/>
          </w:tcPr>
          <w:p w14:paraId="21E6D410" w14:textId="5157FF49" w:rsidR="001E4D33"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Mervyn Winter</w:t>
            </w:r>
          </w:p>
        </w:tc>
        <w:tc>
          <w:tcPr>
            <w:tcW w:w="0" w:type="auto"/>
            <w:shd w:val="clear" w:color="auto" w:fill="auto"/>
            <w:noWrap/>
          </w:tcPr>
          <w:p w14:paraId="2F621BDE" w14:textId="2B588002" w:rsidR="001E4D33" w:rsidRDefault="005C507B" w:rsidP="005B0AD0">
            <w:pPr>
              <w:rPr>
                <w:rFonts w:ascii="Calibri" w:eastAsia="Times New Roman" w:hAnsi="Calibri" w:cs="Times New Roman"/>
                <w:color w:val="000000"/>
                <w:lang w:eastAsia="nl-NL"/>
              </w:rPr>
            </w:pPr>
            <w:hyperlink r:id="rId14" w:history="1">
              <w:r w:rsidR="001E4D33" w:rsidRPr="008C4269">
                <w:rPr>
                  <w:rStyle w:val="Hyperlink"/>
                  <w:rFonts w:ascii="Calibri" w:eastAsia="Times New Roman" w:hAnsi="Calibri" w:cs="Times New Roman"/>
                  <w:lang w:eastAsia="nl-NL"/>
                </w:rPr>
                <w:t>mervynw@marinedata.co.za</w:t>
              </w:r>
            </w:hyperlink>
          </w:p>
        </w:tc>
      </w:tr>
      <w:tr w:rsidR="001E4D33" w:rsidRPr="00A5690F" w14:paraId="00A271AC" w14:textId="77777777" w:rsidTr="005B0AD0">
        <w:trPr>
          <w:tblHeader/>
        </w:trPr>
        <w:tc>
          <w:tcPr>
            <w:tcW w:w="0" w:type="auto"/>
            <w:shd w:val="clear" w:color="auto" w:fill="auto"/>
            <w:noWrap/>
          </w:tcPr>
          <w:p w14:paraId="5E8460A0" w14:textId="1C338AE0" w:rsidR="001E4D33"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Brendan Mitchell</w:t>
            </w:r>
          </w:p>
        </w:tc>
        <w:tc>
          <w:tcPr>
            <w:tcW w:w="0" w:type="auto"/>
            <w:shd w:val="clear" w:color="auto" w:fill="auto"/>
            <w:noWrap/>
          </w:tcPr>
          <w:p w14:paraId="177BBA30" w14:textId="0B35F79A" w:rsidR="001E4D33" w:rsidRDefault="005C507B" w:rsidP="005B0AD0">
            <w:pPr>
              <w:rPr>
                <w:rFonts w:ascii="Calibri" w:eastAsia="Times New Roman" w:hAnsi="Calibri" w:cs="Times New Roman"/>
                <w:color w:val="000000"/>
                <w:lang w:eastAsia="nl-NL"/>
              </w:rPr>
            </w:pPr>
            <w:hyperlink r:id="rId15" w:history="1">
              <w:r w:rsidR="001E4D33" w:rsidRPr="008C4269">
                <w:rPr>
                  <w:rStyle w:val="Hyperlink"/>
                  <w:rFonts w:ascii="Calibri" w:eastAsia="Times New Roman" w:hAnsi="Calibri" w:cs="Times New Roman"/>
                  <w:lang w:eastAsia="nl-NL"/>
                </w:rPr>
                <w:t>brendanm@ite.co.za</w:t>
              </w:r>
            </w:hyperlink>
          </w:p>
        </w:tc>
      </w:tr>
      <w:tr w:rsidR="001E4D33" w:rsidRPr="00A5690F" w14:paraId="6142B318" w14:textId="77777777" w:rsidTr="005B0AD0">
        <w:trPr>
          <w:tblHeader/>
        </w:trPr>
        <w:tc>
          <w:tcPr>
            <w:tcW w:w="0" w:type="auto"/>
            <w:shd w:val="clear" w:color="auto" w:fill="auto"/>
            <w:noWrap/>
          </w:tcPr>
          <w:p w14:paraId="727B5D08" w14:textId="57CCA438" w:rsidR="001E4D33"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Brian Tetreault</w:t>
            </w:r>
          </w:p>
        </w:tc>
        <w:tc>
          <w:tcPr>
            <w:tcW w:w="0" w:type="auto"/>
            <w:shd w:val="clear" w:color="auto" w:fill="auto"/>
            <w:noWrap/>
          </w:tcPr>
          <w:p w14:paraId="01ACE7BB" w14:textId="2135204F" w:rsidR="001E4D33" w:rsidRDefault="005C507B" w:rsidP="005B0AD0">
            <w:pPr>
              <w:rPr>
                <w:rFonts w:ascii="Calibri" w:eastAsia="Times New Roman" w:hAnsi="Calibri" w:cs="Times New Roman"/>
                <w:color w:val="000000"/>
                <w:lang w:eastAsia="nl-NL"/>
              </w:rPr>
            </w:pPr>
            <w:hyperlink r:id="rId16" w:history="1">
              <w:r w:rsidR="001E4D33" w:rsidRPr="008C4269">
                <w:rPr>
                  <w:rStyle w:val="Hyperlink"/>
                  <w:rFonts w:ascii="Calibri" w:eastAsia="Times New Roman" w:hAnsi="Calibri" w:cs="Times New Roman"/>
                  <w:lang w:eastAsia="nl-NL"/>
                </w:rPr>
                <w:t>Brian.j.tetreault@usace.army.mil</w:t>
              </w:r>
            </w:hyperlink>
          </w:p>
        </w:tc>
      </w:tr>
      <w:tr w:rsidR="001E4D33" w:rsidRPr="00A5690F" w14:paraId="04E2B15D" w14:textId="77777777" w:rsidTr="005B0AD0">
        <w:trPr>
          <w:tblHeader/>
        </w:trPr>
        <w:tc>
          <w:tcPr>
            <w:tcW w:w="0" w:type="auto"/>
            <w:shd w:val="clear" w:color="auto" w:fill="auto"/>
            <w:noWrap/>
          </w:tcPr>
          <w:p w14:paraId="7BF7A7C4" w14:textId="5A36A1DC" w:rsidR="001E4D33"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Patrick Gallagher</w:t>
            </w:r>
          </w:p>
        </w:tc>
        <w:tc>
          <w:tcPr>
            <w:tcW w:w="0" w:type="auto"/>
            <w:shd w:val="clear" w:color="auto" w:fill="auto"/>
            <w:noWrap/>
          </w:tcPr>
          <w:p w14:paraId="66EBF353" w14:textId="3EE65847" w:rsidR="001E4D33" w:rsidRDefault="005C507B" w:rsidP="005B0AD0">
            <w:pPr>
              <w:rPr>
                <w:rFonts w:ascii="Calibri" w:eastAsia="Times New Roman" w:hAnsi="Calibri" w:cs="Times New Roman"/>
                <w:color w:val="000000"/>
                <w:lang w:eastAsia="nl-NL"/>
              </w:rPr>
            </w:pPr>
            <w:hyperlink r:id="rId17" w:history="1">
              <w:r w:rsidR="001E4D33" w:rsidRPr="008C4269">
                <w:rPr>
                  <w:rStyle w:val="Hyperlink"/>
                  <w:rFonts w:ascii="Calibri" w:eastAsia="Times New Roman" w:hAnsi="Calibri" w:cs="Times New Roman"/>
                  <w:lang w:eastAsia="nl-NL"/>
                </w:rPr>
                <w:t>Patrick.j.gallagher@uscg.mil</w:t>
              </w:r>
            </w:hyperlink>
          </w:p>
        </w:tc>
      </w:tr>
      <w:tr w:rsidR="001E4D33" w:rsidRPr="00A5690F" w14:paraId="74261B86" w14:textId="77777777" w:rsidTr="005B0AD0">
        <w:trPr>
          <w:tblHeader/>
        </w:trPr>
        <w:tc>
          <w:tcPr>
            <w:tcW w:w="0" w:type="auto"/>
            <w:shd w:val="clear" w:color="auto" w:fill="auto"/>
            <w:noWrap/>
          </w:tcPr>
          <w:p w14:paraId="576832D3" w14:textId="1D4097C2" w:rsidR="001E4D33" w:rsidRDefault="001E4D33"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lastRenderedPageBreak/>
              <w:t>Ross Norsworthy</w:t>
            </w:r>
          </w:p>
        </w:tc>
        <w:tc>
          <w:tcPr>
            <w:tcW w:w="0" w:type="auto"/>
            <w:shd w:val="clear" w:color="auto" w:fill="auto"/>
            <w:noWrap/>
          </w:tcPr>
          <w:p w14:paraId="5372BF6A" w14:textId="723AA97A" w:rsidR="001E4D33" w:rsidRDefault="005C507B" w:rsidP="005B0AD0">
            <w:pPr>
              <w:rPr>
                <w:rFonts w:ascii="Calibri" w:eastAsia="Times New Roman" w:hAnsi="Calibri" w:cs="Times New Roman"/>
                <w:color w:val="000000"/>
                <w:lang w:eastAsia="nl-NL"/>
              </w:rPr>
            </w:pPr>
            <w:hyperlink r:id="rId18" w:history="1">
              <w:r w:rsidR="001E4D33" w:rsidRPr="008C4269">
                <w:rPr>
                  <w:rStyle w:val="Hyperlink"/>
                  <w:rFonts w:ascii="Calibri" w:eastAsia="Times New Roman" w:hAnsi="Calibri" w:cs="Times New Roman"/>
                  <w:lang w:eastAsia="nl-NL"/>
                </w:rPr>
                <w:t>Ross_norsworthy@msn.com</w:t>
              </w:r>
            </w:hyperlink>
          </w:p>
        </w:tc>
      </w:tr>
      <w:tr w:rsidR="001E4D33" w:rsidRPr="00A5690F" w14:paraId="1A8511FC" w14:textId="77777777" w:rsidTr="005B0AD0">
        <w:trPr>
          <w:tblHeader/>
        </w:trPr>
        <w:tc>
          <w:tcPr>
            <w:tcW w:w="0" w:type="auto"/>
            <w:shd w:val="clear" w:color="auto" w:fill="auto"/>
            <w:noWrap/>
          </w:tcPr>
          <w:p w14:paraId="73F01DAA" w14:textId="45CBF573" w:rsidR="001E4D33" w:rsidRDefault="00F31A67"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Steve Burrows (remote)</w:t>
            </w:r>
          </w:p>
        </w:tc>
        <w:tc>
          <w:tcPr>
            <w:tcW w:w="0" w:type="auto"/>
            <w:shd w:val="clear" w:color="auto" w:fill="auto"/>
            <w:noWrap/>
          </w:tcPr>
          <w:p w14:paraId="5DAEEB48" w14:textId="338DC52C" w:rsidR="001E4D33" w:rsidRDefault="009C4277"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Steve.burrows@irishlights.ie</w:t>
            </w:r>
          </w:p>
        </w:tc>
      </w:tr>
      <w:tr w:rsidR="00F31A67" w:rsidRPr="00A5690F" w14:paraId="3726E9EA" w14:textId="77777777" w:rsidTr="005B0AD0">
        <w:trPr>
          <w:tblHeader/>
        </w:trPr>
        <w:tc>
          <w:tcPr>
            <w:tcW w:w="0" w:type="auto"/>
            <w:shd w:val="clear" w:color="auto" w:fill="auto"/>
            <w:noWrap/>
          </w:tcPr>
          <w:p w14:paraId="6DD49ED5" w14:textId="114F9FDE" w:rsidR="00F31A67" w:rsidRDefault="00F31A67"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Robert </w:t>
            </w:r>
            <w:proofErr w:type="spellStart"/>
            <w:r>
              <w:rPr>
                <w:rFonts w:ascii="Calibri" w:eastAsia="Times New Roman" w:hAnsi="Calibri" w:cs="Times New Roman"/>
                <w:color w:val="000000"/>
                <w:lang w:eastAsia="nl-NL"/>
              </w:rPr>
              <w:t>Tremlett</w:t>
            </w:r>
            <w:proofErr w:type="spellEnd"/>
            <w:r>
              <w:rPr>
                <w:rFonts w:ascii="Calibri" w:eastAsia="Times New Roman" w:hAnsi="Calibri" w:cs="Times New Roman"/>
                <w:color w:val="000000"/>
                <w:lang w:eastAsia="nl-NL"/>
              </w:rPr>
              <w:t xml:space="preserve"> (remote)</w:t>
            </w:r>
          </w:p>
        </w:tc>
        <w:tc>
          <w:tcPr>
            <w:tcW w:w="0" w:type="auto"/>
            <w:shd w:val="clear" w:color="auto" w:fill="auto"/>
            <w:noWrap/>
          </w:tcPr>
          <w:p w14:paraId="10DE31BD" w14:textId="338B2FAC" w:rsidR="00F31A67" w:rsidRDefault="009C4277" w:rsidP="005B0AD0">
            <w:pPr>
              <w:rPr>
                <w:rFonts w:ascii="Calibri" w:eastAsia="Times New Roman" w:hAnsi="Calibri" w:cs="Times New Roman"/>
                <w:color w:val="000000"/>
                <w:lang w:eastAsia="nl-NL"/>
              </w:rPr>
            </w:pPr>
            <w:r>
              <w:rPr>
                <w:rFonts w:ascii="Calibri" w:eastAsia="Times New Roman" w:hAnsi="Calibri" w:cs="Times New Roman"/>
                <w:color w:val="000000"/>
                <w:lang w:eastAsia="nl-NL"/>
              </w:rPr>
              <w:t>Robert.tremlett@me.com</w:t>
            </w:r>
          </w:p>
        </w:tc>
      </w:tr>
    </w:tbl>
    <w:p w14:paraId="33D7CA34" w14:textId="77777777" w:rsidR="002032D9" w:rsidRPr="00685DEF" w:rsidRDefault="002032D9" w:rsidP="002032D9">
      <w:pPr>
        <w:pStyle w:val="BodyText"/>
        <w:rPr>
          <w:rFonts w:ascii="Calibri" w:eastAsiaTheme="minorHAnsi" w:hAnsi="Calibri" w:cs="Times New Roman"/>
          <w:color w:val="000000"/>
          <w:lang w:val="en-US" w:eastAsia="en-US"/>
        </w:rPr>
      </w:pPr>
    </w:p>
    <w:sectPr w:rsidR="002032D9" w:rsidRPr="00685DEF" w:rsidSect="00706A1E">
      <w:headerReference w:type="default" r:id="rId1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BF25A" w14:textId="77777777" w:rsidR="005C507B" w:rsidRDefault="005C507B" w:rsidP="00972C48">
      <w:r>
        <w:separator/>
      </w:r>
    </w:p>
  </w:endnote>
  <w:endnote w:type="continuationSeparator" w:id="0">
    <w:p w14:paraId="586A2EA6" w14:textId="77777777" w:rsidR="005C507B" w:rsidRDefault="005C507B" w:rsidP="0097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DCCCC" w14:textId="77777777" w:rsidR="005C507B" w:rsidRDefault="005C507B" w:rsidP="00972C48">
      <w:r>
        <w:separator/>
      </w:r>
    </w:p>
  </w:footnote>
  <w:footnote w:type="continuationSeparator" w:id="0">
    <w:p w14:paraId="075F7583" w14:textId="77777777" w:rsidR="005C507B" w:rsidRDefault="005C507B" w:rsidP="00972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F914" w14:textId="6F84764C" w:rsidR="00972C48" w:rsidRDefault="00972C48" w:rsidP="00972C48">
    <w:pPr>
      <w:pStyle w:val="Header"/>
      <w:jc w:val="right"/>
    </w:pPr>
    <w:r>
      <w:rPr>
        <w:noProof/>
        <w:lang w:val="en-IE" w:eastAsia="en-IE"/>
      </w:rPr>
      <w:drawing>
        <wp:anchor distT="0" distB="0" distL="114300" distR="114300" simplePos="0" relativeHeight="251658240" behindDoc="0" locked="0" layoutInCell="1" allowOverlap="1" wp14:anchorId="61432B0C" wp14:editId="6BE8BB6E">
          <wp:simplePos x="0" y="0"/>
          <wp:positionH relativeFrom="column">
            <wp:posOffset>2673743</wp:posOffset>
          </wp:positionH>
          <wp:positionV relativeFrom="paragraph">
            <wp:posOffset>-395818</wp:posOffset>
          </wp:positionV>
          <wp:extent cx="938219" cy="914407"/>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r>
      <w:t>ENAV20-11.13</w:t>
    </w:r>
  </w:p>
  <w:p w14:paraId="144E45A4" w14:textId="77777777" w:rsidR="00972C48" w:rsidRDefault="00972C48">
    <w:pPr>
      <w:pStyle w:val="Header"/>
    </w:pPr>
  </w:p>
  <w:p w14:paraId="19D26219" w14:textId="77777777" w:rsidR="00972C48" w:rsidRDefault="00972C48">
    <w:pPr>
      <w:pStyle w:val="Header"/>
    </w:pPr>
  </w:p>
  <w:p w14:paraId="01699C9D" w14:textId="6D0B964F" w:rsidR="00972C48" w:rsidRDefault="00972C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34567"/>
    <w:multiLevelType w:val="hybridMultilevel"/>
    <w:tmpl w:val="A16C3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213220E"/>
    <w:multiLevelType w:val="hybridMultilevel"/>
    <w:tmpl w:val="67F243FE"/>
    <w:lvl w:ilvl="0" w:tplc="238866D0">
      <w:start w:val="5"/>
      <w:numFmt w:val="bullet"/>
      <w:lvlText w:val=""/>
      <w:lvlJc w:val="left"/>
      <w:pPr>
        <w:ind w:left="360" w:hanging="360"/>
      </w:pPr>
      <w:rPr>
        <w:rFonts w:ascii="Symbol" w:eastAsia="Calibri" w:hAnsi="Symbol"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8">
    <w:nsid w:val="19C37E91"/>
    <w:multiLevelType w:val="multilevel"/>
    <w:tmpl w:val="5D0C10C0"/>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5586350"/>
    <w:multiLevelType w:val="hybridMultilevel"/>
    <w:tmpl w:val="942E2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295017EA"/>
    <w:multiLevelType w:val="hybridMultilevel"/>
    <w:tmpl w:val="ED881554"/>
    <w:lvl w:ilvl="0" w:tplc="5DD8BE4C">
      <w:start w:val="20"/>
      <w:numFmt w:val="bullet"/>
      <w:lvlText w:val=""/>
      <w:lvlJc w:val="left"/>
      <w:pPr>
        <w:ind w:left="720" w:hanging="360"/>
      </w:pPr>
      <w:rPr>
        <w:rFonts w:ascii="Symbol" w:eastAsia="Calibri" w:hAnsi="Symbol"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2B6B6E6A"/>
    <w:multiLevelType w:val="hybridMultilevel"/>
    <w:tmpl w:val="AF305F58"/>
    <w:lvl w:ilvl="0" w:tplc="10090001">
      <w:start w:val="1"/>
      <w:numFmt w:val="bullet"/>
      <w:lvlText w:val=""/>
      <w:lvlJc w:val="left"/>
      <w:pPr>
        <w:ind w:left="720" w:hanging="360"/>
      </w:pPr>
      <w:rPr>
        <w:rFonts w:ascii="Symbol" w:hAnsi="Symbol" w:hint="default"/>
      </w:rPr>
    </w:lvl>
    <w:lvl w:ilvl="1" w:tplc="11569800">
      <w:numFmt w:val="bullet"/>
      <w:lvlText w:val="•"/>
      <w:lvlJc w:val="left"/>
      <w:pPr>
        <w:ind w:left="1950" w:hanging="870"/>
      </w:pPr>
      <w:rPr>
        <w:rFonts w:ascii="Microsoft Sans Serif" w:eastAsia="Calibri" w:hAnsi="Microsoft Sans Serif" w:cs="Microsoft Sans Serif" w:hint="default"/>
        <w:sz w:val="17"/>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1D95F63"/>
    <w:multiLevelType w:val="hybridMultilevel"/>
    <w:tmpl w:val="13FE7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8A13A78"/>
    <w:multiLevelType w:val="hybridMultilevel"/>
    <w:tmpl w:val="BA80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C611452"/>
    <w:multiLevelType w:val="hybridMultilevel"/>
    <w:tmpl w:val="B8F29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2E5086"/>
    <w:multiLevelType w:val="hybridMultilevel"/>
    <w:tmpl w:val="E6A61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A846607"/>
    <w:multiLevelType w:val="hybridMultilevel"/>
    <w:tmpl w:val="D8D27F0A"/>
    <w:lvl w:ilvl="0" w:tplc="238866D0">
      <w:start w:val="5"/>
      <w:numFmt w:val="bullet"/>
      <w:lvlText w:val=""/>
      <w:lvlJc w:val="left"/>
      <w:pPr>
        <w:ind w:left="360" w:hanging="360"/>
      </w:pPr>
      <w:rPr>
        <w:rFonts w:ascii="Symbol" w:eastAsia="Calibri" w:hAnsi="Symbol" w:cs="Courier New"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4">
    <w:nsid w:val="7EA41AA6"/>
    <w:multiLevelType w:val="hybridMultilevel"/>
    <w:tmpl w:val="1C22B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30"/>
  </w:num>
  <w:num w:numId="4">
    <w:abstractNumId w:val="2"/>
  </w:num>
  <w:num w:numId="5">
    <w:abstractNumId w:val="18"/>
  </w:num>
  <w:num w:numId="6">
    <w:abstractNumId w:val="13"/>
  </w:num>
  <w:num w:numId="7">
    <w:abstractNumId w:val="19"/>
  </w:num>
  <w:num w:numId="8">
    <w:abstractNumId w:val="28"/>
  </w:num>
  <w:num w:numId="9">
    <w:abstractNumId w:val="21"/>
  </w:num>
  <w:num w:numId="10">
    <w:abstractNumId w:val="1"/>
  </w:num>
  <w:num w:numId="11">
    <w:abstractNumId w:val="0"/>
  </w:num>
  <w:num w:numId="12">
    <w:abstractNumId w:val="10"/>
  </w:num>
  <w:num w:numId="13">
    <w:abstractNumId w:val="25"/>
  </w:num>
  <w:num w:numId="14">
    <w:abstractNumId w:val="24"/>
  </w:num>
  <w:num w:numId="15">
    <w:abstractNumId w:val="14"/>
  </w:num>
  <w:num w:numId="16">
    <w:abstractNumId w:val="9"/>
  </w:num>
  <w:num w:numId="17">
    <w:abstractNumId w:val="26"/>
  </w:num>
  <w:num w:numId="18">
    <w:abstractNumId w:val="23"/>
  </w:num>
  <w:num w:numId="19">
    <w:abstractNumId w:val="27"/>
  </w:num>
  <w:num w:numId="20">
    <w:abstractNumId w:val="6"/>
  </w:num>
  <w:num w:numId="21">
    <w:abstractNumId w:val="8"/>
  </w:num>
  <w:num w:numId="22">
    <w:abstractNumId w:val="3"/>
  </w:num>
  <w:num w:numId="23">
    <w:abstractNumId w:val="11"/>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8"/>
  </w:num>
  <w:num w:numId="27">
    <w:abstractNumId w:val="16"/>
  </w:num>
  <w:num w:numId="28">
    <w:abstractNumId w:val="4"/>
  </w:num>
  <w:num w:numId="29">
    <w:abstractNumId w:val="31"/>
  </w:num>
  <w:num w:numId="30">
    <w:abstractNumId w:val="34"/>
  </w:num>
  <w:num w:numId="31">
    <w:abstractNumId w:val="32"/>
  </w:num>
  <w:num w:numId="32">
    <w:abstractNumId w:val="12"/>
  </w:num>
  <w:num w:numId="33">
    <w:abstractNumId w:val="8"/>
  </w:num>
  <w:num w:numId="34">
    <w:abstractNumId w:val="29"/>
  </w:num>
  <w:num w:numId="35">
    <w:abstractNumId w:val="7"/>
  </w:num>
  <w:num w:numId="36">
    <w:abstractNumId w:val="33"/>
  </w:num>
  <w:num w:numId="37">
    <w:abstractNumId w:val="20"/>
  </w:num>
  <w:num w:numId="38">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83"/>
    <w:rsid w:val="00010F3D"/>
    <w:rsid w:val="000128BB"/>
    <w:rsid w:val="00014FAC"/>
    <w:rsid w:val="00031200"/>
    <w:rsid w:val="000314D6"/>
    <w:rsid w:val="00035049"/>
    <w:rsid w:val="00040623"/>
    <w:rsid w:val="00055BF2"/>
    <w:rsid w:val="00097C8F"/>
    <w:rsid w:val="000A7D29"/>
    <w:rsid w:val="000D002E"/>
    <w:rsid w:val="000D4CDF"/>
    <w:rsid w:val="000F54E6"/>
    <w:rsid w:val="001247AE"/>
    <w:rsid w:val="00124B87"/>
    <w:rsid w:val="00136CC6"/>
    <w:rsid w:val="00152E6A"/>
    <w:rsid w:val="001561C7"/>
    <w:rsid w:val="0015763C"/>
    <w:rsid w:val="0017324C"/>
    <w:rsid w:val="00173D40"/>
    <w:rsid w:val="001D7F89"/>
    <w:rsid w:val="001E4D33"/>
    <w:rsid w:val="001F05D4"/>
    <w:rsid w:val="002032D9"/>
    <w:rsid w:val="00216BD7"/>
    <w:rsid w:val="00220556"/>
    <w:rsid w:val="00230CBF"/>
    <w:rsid w:val="00237708"/>
    <w:rsid w:val="0024220F"/>
    <w:rsid w:val="00243DAA"/>
    <w:rsid w:val="00245DFF"/>
    <w:rsid w:val="00252197"/>
    <w:rsid w:val="00254189"/>
    <w:rsid w:val="002621AC"/>
    <w:rsid w:val="0028071B"/>
    <w:rsid w:val="0028441D"/>
    <w:rsid w:val="002A1F2B"/>
    <w:rsid w:val="002A3A10"/>
    <w:rsid w:val="002B1950"/>
    <w:rsid w:val="002D5829"/>
    <w:rsid w:val="002D75D5"/>
    <w:rsid w:val="002E03D6"/>
    <w:rsid w:val="00326F20"/>
    <w:rsid w:val="0033090C"/>
    <w:rsid w:val="00341A37"/>
    <w:rsid w:val="003422F2"/>
    <w:rsid w:val="00385A73"/>
    <w:rsid w:val="003A01B4"/>
    <w:rsid w:val="003A3358"/>
    <w:rsid w:val="003C1425"/>
    <w:rsid w:val="003C28F1"/>
    <w:rsid w:val="003C5062"/>
    <w:rsid w:val="00400C2F"/>
    <w:rsid w:val="00405C88"/>
    <w:rsid w:val="00422E91"/>
    <w:rsid w:val="0042781C"/>
    <w:rsid w:val="004321DE"/>
    <w:rsid w:val="0043378A"/>
    <w:rsid w:val="00434CDA"/>
    <w:rsid w:val="00437B76"/>
    <w:rsid w:val="00455986"/>
    <w:rsid w:val="00464B4B"/>
    <w:rsid w:val="00481FB6"/>
    <w:rsid w:val="004B36D3"/>
    <w:rsid w:val="004C1440"/>
    <w:rsid w:val="00524241"/>
    <w:rsid w:val="00527FD4"/>
    <w:rsid w:val="00541ADC"/>
    <w:rsid w:val="005569C7"/>
    <w:rsid w:val="00565B04"/>
    <w:rsid w:val="00576C2C"/>
    <w:rsid w:val="005907BC"/>
    <w:rsid w:val="00596F17"/>
    <w:rsid w:val="005C507B"/>
    <w:rsid w:val="005F367F"/>
    <w:rsid w:val="005F67D3"/>
    <w:rsid w:val="00607417"/>
    <w:rsid w:val="00614F61"/>
    <w:rsid w:val="006170D2"/>
    <w:rsid w:val="00626ED2"/>
    <w:rsid w:val="00633F10"/>
    <w:rsid w:val="006346AF"/>
    <w:rsid w:val="006448DB"/>
    <w:rsid w:val="00665AF9"/>
    <w:rsid w:val="00673DDD"/>
    <w:rsid w:val="00685DEF"/>
    <w:rsid w:val="0068672F"/>
    <w:rsid w:val="00687F7E"/>
    <w:rsid w:val="00691508"/>
    <w:rsid w:val="006A30A1"/>
    <w:rsid w:val="006E5A8D"/>
    <w:rsid w:val="00706928"/>
    <w:rsid w:val="00706A1E"/>
    <w:rsid w:val="00710EB0"/>
    <w:rsid w:val="00724A32"/>
    <w:rsid w:val="00746B4F"/>
    <w:rsid w:val="00770CC1"/>
    <w:rsid w:val="00771B1C"/>
    <w:rsid w:val="00772346"/>
    <w:rsid w:val="007E0C8C"/>
    <w:rsid w:val="007E27AA"/>
    <w:rsid w:val="007E4EEB"/>
    <w:rsid w:val="007F6B68"/>
    <w:rsid w:val="0080459F"/>
    <w:rsid w:val="00806678"/>
    <w:rsid w:val="00826EE4"/>
    <w:rsid w:val="00834696"/>
    <w:rsid w:val="008848E2"/>
    <w:rsid w:val="008A67B3"/>
    <w:rsid w:val="008C269E"/>
    <w:rsid w:val="008C7F62"/>
    <w:rsid w:val="008D0882"/>
    <w:rsid w:val="008D6D4E"/>
    <w:rsid w:val="008E252B"/>
    <w:rsid w:val="008F0D93"/>
    <w:rsid w:val="009144B0"/>
    <w:rsid w:val="00923C7F"/>
    <w:rsid w:val="00924448"/>
    <w:rsid w:val="009300FA"/>
    <w:rsid w:val="0094048C"/>
    <w:rsid w:val="00947EDF"/>
    <w:rsid w:val="00972C48"/>
    <w:rsid w:val="00973575"/>
    <w:rsid w:val="009823B5"/>
    <w:rsid w:val="009A43D0"/>
    <w:rsid w:val="009A7FC6"/>
    <w:rsid w:val="009B0829"/>
    <w:rsid w:val="009C1A29"/>
    <w:rsid w:val="009C1DB8"/>
    <w:rsid w:val="009C4277"/>
    <w:rsid w:val="009D3881"/>
    <w:rsid w:val="00A04017"/>
    <w:rsid w:val="00A4676B"/>
    <w:rsid w:val="00A72743"/>
    <w:rsid w:val="00AA20E1"/>
    <w:rsid w:val="00AA566B"/>
    <w:rsid w:val="00AC5D9D"/>
    <w:rsid w:val="00B27B9E"/>
    <w:rsid w:val="00B47515"/>
    <w:rsid w:val="00B51B5F"/>
    <w:rsid w:val="00B525FA"/>
    <w:rsid w:val="00B76CB8"/>
    <w:rsid w:val="00B90B8F"/>
    <w:rsid w:val="00BB3512"/>
    <w:rsid w:val="00BC4575"/>
    <w:rsid w:val="00BD5326"/>
    <w:rsid w:val="00BE26C0"/>
    <w:rsid w:val="00BE45D9"/>
    <w:rsid w:val="00BF37C3"/>
    <w:rsid w:val="00BF3885"/>
    <w:rsid w:val="00C27840"/>
    <w:rsid w:val="00C27BE5"/>
    <w:rsid w:val="00C33B85"/>
    <w:rsid w:val="00C61A79"/>
    <w:rsid w:val="00C64A43"/>
    <w:rsid w:val="00C75114"/>
    <w:rsid w:val="00C75AE0"/>
    <w:rsid w:val="00C76E2E"/>
    <w:rsid w:val="00C96A17"/>
    <w:rsid w:val="00CA273F"/>
    <w:rsid w:val="00CB69C3"/>
    <w:rsid w:val="00CB7629"/>
    <w:rsid w:val="00CC1757"/>
    <w:rsid w:val="00CC2C8F"/>
    <w:rsid w:val="00CD58E9"/>
    <w:rsid w:val="00CD744C"/>
    <w:rsid w:val="00CF5DCF"/>
    <w:rsid w:val="00D17086"/>
    <w:rsid w:val="00D17F2B"/>
    <w:rsid w:val="00D22CA4"/>
    <w:rsid w:val="00D2752B"/>
    <w:rsid w:val="00D37AC2"/>
    <w:rsid w:val="00D40170"/>
    <w:rsid w:val="00D5358B"/>
    <w:rsid w:val="00D9518F"/>
    <w:rsid w:val="00D96FB9"/>
    <w:rsid w:val="00DB780B"/>
    <w:rsid w:val="00DD424B"/>
    <w:rsid w:val="00E00624"/>
    <w:rsid w:val="00E55D4D"/>
    <w:rsid w:val="00E6603F"/>
    <w:rsid w:val="00E725EE"/>
    <w:rsid w:val="00E908E9"/>
    <w:rsid w:val="00E95B83"/>
    <w:rsid w:val="00EA3840"/>
    <w:rsid w:val="00EB21C2"/>
    <w:rsid w:val="00EB303A"/>
    <w:rsid w:val="00EC14B1"/>
    <w:rsid w:val="00EC336C"/>
    <w:rsid w:val="00EC5E0E"/>
    <w:rsid w:val="00EE0C9A"/>
    <w:rsid w:val="00EE448E"/>
    <w:rsid w:val="00F02284"/>
    <w:rsid w:val="00F31A67"/>
    <w:rsid w:val="00F471C7"/>
    <w:rsid w:val="00F61DF3"/>
    <w:rsid w:val="00F63BE8"/>
    <w:rsid w:val="00F872BA"/>
    <w:rsid w:val="00F90EE6"/>
    <w:rsid w:val="00F95372"/>
    <w:rsid w:val="00F96EFB"/>
    <w:rsid w:val="00F97F81"/>
    <w:rsid w:val="00FA7829"/>
    <w:rsid w:val="00FC482E"/>
    <w:rsid w:val="00FD4354"/>
    <w:rsid w:val="00FE20D2"/>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95623C"/>
  <w15:docId w15:val="{0F795F32-4066-4980-AA6B-8AB4B011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B83"/>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3"/>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E95B83"/>
    <w:rPr>
      <w:rFonts w:ascii="Arial" w:eastAsia="MS Mincho" w:hAnsi="Arial" w:cs="Calibri"/>
      <w:i/>
      <w:iCs/>
      <w:lang w:eastAsia="ja-JP"/>
    </w:rPr>
  </w:style>
  <w:style w:type="table" w:styleId="TableGrid">
    <w:name w:val="Table Grid"/>
    <w:basedOn w:val="TableNormal"/>
    <w:uiPriority w:val="59"/>
    <w:rsid w:val="00341A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4934">
      <w:bodyDiv w:val="1"/>
      <w:marLeft w:val="0"/>
      <w:marRight w:val="0"/>
      <w:marTop w:val="0"/>
      <w:marBottom w:val="0"/>
      <w:divBdr>
        <w:top w:val="none" w:sz="0" w:space="0" w:color="auto"/>
        <w:left w:val="none" w:sz="0" w:space="0" w:color="auto"/>
        <w:bottom w:val="none" w:sz="0" w:space="0" w:color="auto"/>
        <w:right w:val="none" w:sz="0" w:space="0" w:color="auto"/>
      </w:divBdr>
    </w:div>
    <w:div w:id="109129101">
      <w:bodyDiv w:val="1"/>
      <w:marLeft w:val="0"/>
      <w:marRight w:val="0"/>
      <w:marTop w:val="0"/>
      <w:marBottom w:val="0"/>
      <w:divBdr>
        <w:top w:val="none" w:sz="0" w:space="0" w:color="auto"/>
        <w:left w:val="none" w:sz="0" w:space="0" w:color="auto"/>
        <w:bottom w:val="none" w:sz="0" w:space="0" w:color="auto"/>
        <w:right w:val="none" w:sz="0" w:space="0" w:color="auto"/>
      </w:divBdr>
    </w:div>
    <w:div w:id="705830578">
      <w:bodyDiv w:val="1"/>
      <w:marLeft w:val="0"/>
      <w:marRight w:val="0"/>
      <w:marTop w:val="0"/>
      <w:marBottom w:val="0"/>
      <w:divBdr>
        <w:top w:val="none" w:sz="0" w:space="0" w:color="auto"/>
        <w:left w:val="none" w:sz="0" w:space="0" w:color="auto"/>
        <w:bottom w:val="none" w:sz="0" w:space="0" w:color="auto"/>
        <w:right w:val="none" w:sz="0" w:space="0" w:color="auto"/>
      </w:divBdr>
    </w:div>
    <w:div w:id="907114253">
      <w:bodyDiv w:val="1"/>
      <w:marLeft w:val="0"/>
      <w:marRight w:val="0"/>
      <w:marTop w:val="0"/>
      <w:marBottom w:val="0"/>
      <w:divBdr>
        <w:top w:val="none" w:sz="0" w:space="0" w:color="auto"/>
        <w:left w:val="none" w:sz="0" w:space="0" w:color="auto"/>
        <w:bottom w:val="none" w:sz="0" w:space="0" w:color="auto"/>
        <w:right w:val="none" w:sz="0" w:space="0" w:color="auto"/>
      </w:divBdr>
    </w:div>
    <w:div w:id="932736909">
      <w:bodyDiv w:val="1"/>
      <w:marLeft w:val="0"/>
      <w:marRight w:val="0"/>
      <w:marTop w:val="0"/>
      <w:marBottom w:val="0"/>
      <w:divBdr>
        <w:top w:val="none" w:sz="0" w:space="0" w:color="auto"/>
        <w:left w:val="none" w:sz="0" w:space="0" w:color="auto"/>
        <w:bottom w:val="none" w:sz="0" w:space="0" w:color="auto"/>
        <w:right w:val="none" w:sz="0" w:space="0" w:color="auto"/>
      </w:divBdr>
    </w:div>
    <w:div w:id="1049916030">
      <w:bodyDiv w:val="1"/>
      <w:marLeft w:val="0"/>
      <w:marRight w:val="0"/>
      <w:marTop w:val="0"/>
      <w:marBottom w:val="0"/>
      <w:divBdr>
        <w:top w:val="none" w:sz="0" w:space="0" w:color="auto"/>
        <w:left w:val="none" w:sz="0" w:space="0" w:color="auto"/>
        <w:bottom w:val="none" w:sz="0" w:space="0" w:color="auto"/>
        <w:right w:val="none" w:sz="0" w:space="0" w:color="auto"/>
      </w:divBdr>
    </w:div>
    <w:div w:id="1174149983">
      <w:bodyDiv w:val="1"/>
      <w:marLeft w:val="0"/>
      <w:marRight w:val="0"/>
      <w:marTop w:val="0"/>
      <w:marBottom w:val="0"/>
      <w:divBdr>
        <w:top w:val="none" w:sz="0" w:space="0" w:color="auto"/>
        <w:left w:val="none" w:sz="0" w:space="0" w:color="auto"/>
        <w:bottom w:val="none" w:sz="0" w:space="0" w:color="auto"/>
        <w:right w:val="none" w:sz="0" w:space="0" w:color="auto"/>
      </w:divBdr>
    </w:div>
    <w:div w:id="1210679129">
      <w:bodyDiv w:val="1"/>
      <w:marLeft w:val="0"/>
      <w:marRight w:val="0"/>
      <w:marTop w:val="0"/>
      <w:marBottom w:val="0"/>
      <w:divBdr>
        <w:top w:val="none" w:sz="0" w:space="0" w:color="auto"/>
        <w:left w:val="none" w:sz="0" w:space="0" w:color="auto"/>
        <w:bottom w:val="none" w:sz="0" w:space="0" w:color="auto"/>
        <w:right w:val="none" w:sz="0" w:space="0" w:color="auto"/>
      </w:divBdr>
    </w:div>
    <w:div w:id="1383750899">
      <w:bodyDiv w:val="1"/>
      <w:marLeft w:val="0"/>
      <w:marRight w:val="0"/>
      <w:marTop w:val="0"/>
      <w:marBottom w:val="0"/>
      <w:divBdr>
        <w:top w:val="none" w:sz="0" w:space="0" w:color="auto"/>
        <w:left w:val="none" w:sz="0" w:space="0" w:color="auto"/>
        <w:bottom w:val="none" w:sz="0" w:space="0" w:color="auto"/>
        <w:right w:val="none" w:sz="0" w:space="0" w:color="auto"/>
      </w:divBdr>
    </w:div>
    <w:div w:id="1765610072">
      <w:bodyDiv w:val="1"/>
      <w:marLeft w:val="0"/>
      <w:marRight w:val="0"/>
      <w:marTop w:val="0"/>
      <w:marBottom w:val="0"/>
      <w:divBdr>
        <w:top w:val="none" w:sz="0" w:space="0" w:color="auto"/>
        <w:left w:val="none" w:sz="0" w:space="0" w:color="auto"/>
        <w:bottom w:val="none" w:sz="0" w:space="0" w:color="auto"/>
        <w:right w:val="none" w:sz="0" w:space="0" w:color="auto"/>
      </w:divBdr>
    </w:div>
    <w:div w:id="1892686360">
      <w:bodyDiv w:val="1"/>
      <w:marLeft w:val="0"/>
      <w:marRight w:val="0"/>
      <w:marTop w:val="0"/>
      <w:marBottom w:val="0"/>
      <w:divBdr>
        <w:top w:val="none" w:sz="0" w:space="0" w:color="auto"/>
        <w:left w:val="none" w:sz="0" w:space="0" w:color="auto"/>
        <w:bottom w:val="none" w:sz="0" w:space="0" w:color="auto"/>
        <w:right w:val="none" w:sz="0" w:space="0" w:color="auto"/>
      </w:divBdr>
    </w:div>
    <w:div w:id="1917978499">
      <w:bodyDiv w:val="1"/>
      <w:marLeft w:val="0"/>
      <w:marRight w:val="0"/>
      <w:marTop w:val="0"/>
      <w:marBottom w:val="0"/>
      <w:divBdr>
        <w:top w:val="none" w:sz="0" w:space="0" w:color="auto"/>
        <w:left w:val="none" w:sz="0" w:space="0" w:color="auto"/>
        <w:bottom w:val="none" w:sz="0" w:space="0" w:color="auto"/>
        <w:right w:val="none" w:sz="0" w:space="0" w:color="auto"/>
      </w:divBdr>
    </w:div>
    <w:div w:id="2012023851">
      <w:bodyDiv w:val="1"/>
      <w:marLeft w:val="0"/>
      <w:marRight w:val="0"/>
      <w:marTop w:val="0"/>
      <w:marBottom w:val="0"/>
      <w:divBdr>
        <w:top w:val="none" w:sz="0" w:space="0" w:color="auto"/>
        <w:left w:val="none" w:sz="0" w:space="0" w:color="auto"/>
        <w:bottom w:val="none" w:sz="0" w:space="0" w:color="auto"/>
        <w:right w:val="none" w:sz="0" w:space="0" w:color="auto"/>
      </w:divBdr>
    </w:div>
    <w:div w:id="21320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ct-us.mimecast.com/s/NVq3Bec2n6oHn" TargetMode="External"/><Relationship Id="rId13" Type="http://schemas.openxmlformats.org/officeDocument/2006/relationships/hyperlink" Target="mailto:Ronald.raulefs@dlr.de" TargetMode="External"/><Relationship Id="rId18" Type="http://schemas.openxmlformats.org/officeDocument/2006/relationships/hyperlink" Target="mailto:Ross_norsworthy@msn.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iroyasu.nakagawa@furuno.jp" TargetMode="External"/><Relationship Id="rId17" Type="http://schemas.openxmlformats.org/officeDocument/2006/relationships/hyperlink" Target="mailto:Patrick.j.gallagher@uscg.mil" TargetMode="External"/><Relationship Id="rId2" Type="http://schemas.openxmlformats.org/officeDocument/2006/relationships/numbering" Target="numbering.xml"/><Relationship Id="rId16" Type="http://schemas.openxmlformats.org/officeDocument/2006/relationships/hyperlink" Target="mailto:Brian.j.tetreault@usace.army.m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r.alagha@esa.int" TargetMode="External"/><Relationship Id="rId5" Type="http://schemas.openxmlformats.org/officeDocument/2006/relationships/webSettings" Target="webSettings.xml"/><Relationship Id="rId15" Type="http://schemas.openxmlformats.org/officeDocument/2006/relationships/hyperlink" Target="mailto:brendanm@ite.co.za" TargetMode="External"/><Relationship Id="rId10" Type="http://schemas.openxmlformats.org/officeDocument/2006/relationships/hyperlink" Target="mailto:atti@stonethree.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yadera.yoshio@jrc.co.jp" TargetMode="External"/><Relationship Id="rId14" Type="http://schemas.openxmlformats.org/officeDocument/2006/relationships/hyperlink" Target="mailto:mervynw@marinedata.co.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DCA1B-259D-48FC-BAB2-5F33F3B7E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8</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21</cp:revision>
  <dcterms:created xsi:type="dcterms:W3CDTF">2017-02-16T11:57:00Z</dcterms:created>
  <dcterms:modified xsi:type="dcterms:W3CDTF">2017-02-24T14:05:00Z</dcterms:modified>
</cp:coreProperties>
</file>